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D1B" w:rsidRDefault="00E36DBC">
      <w:pPr>
        <w:pStyle w:val="1"/>
        <w:widowControl/>
        <w:numPr>
          <w:ilvl w:val="0"/>
          <w:numId w:val="2"/>
        </w:numPr>
        <w:tabs>
          <w:tab w:val="left" w:pos="420"/>
          <w:tab w:val="left" w:pos="612"/>
        </w:tabs>
        <w:snapToGrid w:val="0"/>
        <w:spacing w:before="120" w:after="0" w:line="280" w:lineRule="exact"/>
        <w:ind w:left="420"/>
        <w:rPr>
          <w:rFonts w:ascii="宋体" w:hAnsi="宋体"/>
          <w:sz w:val="15"/>
          <w:szCs w:val="15"/>
        </w:rPr>
      </w:pPr>
      <w:r>
        <w:rPr>
          <w:rFonts w:ascii="宋体" w:hAnsi="宋体" w:hint="eastAsia"/>
          <w:sz w:val="15"/>
          <w:szCs w:val="15"/>
        </w:rPr>
        <w:t>概述</w:t>
      </w:r>
    </w:p>
    <w:p w:rsidR="00834D1B" w:rsidRDefault="00E36DBC" w:rsidP="00A143BD">
      <w:pPr>
        <w:pStyle w:val="a4"/>
        <w:spacing w:line="280" w:lineRule="exact"/>
        <w:ind w:rightChars="0" w:right="0" w:firstLineChars="200" w:firstLine="300"/>
        <w:rPr>
          <w:rFonts w:ascii="宋体" w:hAnsi="宋体"/>
          <w:color w:val="auto"/>
          <w:sz w:val="15"/>
          <w:szCs w:val="15"/>
        </w:rPr>
      </w:pPr>
      <w:r>
        <w:rPr>
          <w:rFonts w:ascii="宋体" w:hAnsi="宋体"/>
          <w:color w:val="auto"/>
          <w:sz w:val="15"/>
          <w:szCs w:val="15"/>
        </w:rPr>
        <w:t>本企业生产制造的</w:t>
      </w:r>
      <w:r>
        <w:rPr>
          <w:rFonts w:ascii="宋体" w:hAnsi="宋体" w:hint="eastAsia"/>
          <w:color w:val="auto"/>
          <w:sz w:val="15"/>
          <w:szCs w:val="15"/>
        </w:rPr>
        <w:t>JYDZ-W</w:t>
      </w:r>
      <w:r w:rsidR="00A143BD">
        <w:rPr>
          <w:rFonts w:ascii="宋体" w:hAnsi="宋体" w:hint="eastAsia"/>
          <w:color w:val="auto"/>
          <w:sz w:val="15"/>
          <w:szCs w:val="15"/>
        </w:rPr>
        <w:t>预付费远传电子</w:t>
      </w:r>
      <w:r>
        <w:rPr>
          <w:rFonts w:ascii="宋体" w:hAnsi="宋体" w:hint="eastAsia"/>
          <w:color w:val="auto"/>
          <w:sz w:val="15"/>
          <w:szCs w:val="15"/>
        </w:rPr>
        <w:t>水表</w:t>
      </w:r>
      <w:r>
        <w:rPr>
          <w:rFonts w:ascii="宋体" w:hAnsi="宋体"/>
          <w:color w:val="auto"/>
          <w:sz w:val="15"/>
          <w:szCs w:val="15"/>
        </w:rPr>
        <w:t>，</w:t>
      </w:r>
      <w:r w:rsidR="00A143BD">
        <w:rPr>
          <w:rFonts w:ascii="宋体" w:hAnsi="宋体" w:hint="eastAsia"/>
          <w:color w:val="auto"/>
          <w:sz w:val="15"/>
          <w:szCs w:val="15"/>
        </w:rPr>
        <w:t>具有MBUS有线传输或</w:t>
      </w:r>
      <w:r w:rsidR="00A143BD">
        <w:rPr>
          <w:rFonts w:hint="eastAsia"/>
          <w:sz w:val="15"/>
          <w:szCs w:val="15"/>
        </w:rPr>
        <w:t>微功率无线远传。</w:t>
      </w:r>
      <w:r>
        <w:rPr>
          <w:rFonts w:ascii="宋体" w:hAnsi="宋体" w:hint="eastAsia"/>
          <w:color w:val="auto"/>
          <w:sz w:val="15"/>
          <w:szCs w:val="15"/>
        </w:rPr>
        <w:t>属于国内首款预付费阶梯水价智能远传水表，可同时具备本地预付费、数据</w:t>
      </w:r>
      <w:r w:rsidR="00A143BD">
        <w:rPr>
          <w:rFonts w:ascii="宋体" w:hAnsi="宋体" w:hint="eastAsia"/>
          <w:color w:val="auto"/>
          <w:sz w:val="15"/>
          <w:szCs w:val="15"/>
        </w:rPr>
        <w:t>有线或RF无线</w:t>
      </w:r>
      <w:r>
        <w:rPr>
          <w:rFonts w:ascii="宋体" w:hAnsi="宋体" w:hint="eastAsia"/>
          <w:color w:val="auto"/>
          <w:sz w:val="15"/>
          <w:szCs w:val="15"/>
        </w:rPr>
        <w:t>远传等功能。产品采用独特的微功耗技术以及智能</w:t>
      </w:r>
      <w:r>
        <w:rPr>
          <w:rFonts w:ascii="宋体" w:hAnsi="宋体" w:hint="eastAsia"/>
          <w:color w:val="auto"/>
          <w:sz w:val="15"/>
          <w:szCs w:val="15"/>
        </w:rPr>
        <w:t>IC</w:t>
      </w:r>
      <w:r>
        <w:rPr>
          <w:rFonts w:ascii="宋体" w:hAnsi="宋体" w:hint="eastAsia"/>
          <w:color w:val="auto"/>
          <w:sz w:val="15"/>
          <w:szCs w:val="15"/>
        </w:rPr>
        <w:t>技术，具有计量精度高、始动流量小、抗干扰性强、整机寿命长、安装方便等优点。产品符合并优于国家标准</w:t>
      </w:r>
      <w:r>
        <w:rPr>
          <w:rFonts w:ascii="宋体" w:hAnsi="宋体" w:hint="eastAsia"/>
          <w:color w:val="auto"/>
          <w:sz w:val="15"/>
          <w:szCs w:val="15"/>
        </w:rPr>
        <w:t>GB/T 778-2007</w:t>
      </w:r>
      <w:r>
        <w:rPr>
          <w:rFonts w:ascii="宋体" w:hAnsi="宋体" w:hint="eastAsia"/>
          <w:color w:val="auto"/>
          <w:sz w:val="15"/>
          <w:szCs w:val="15"/>
        </w:rPr>
        <w:t>《封闭满管道中水流量的测量</w:t>
      </w:r>
      <w:r>
        <w:rPr>
          <w:rFonts w:ascii="宋体" w:hAnsi="宋体" w:hint="eastAsia"/>
          <w:color w:val="auto"/>
          <w:sz w:val="15"/>
          <w:szCs w:val="15"/>
        </w:rPr>
        <w:t xml:space="preserve"> </w:t>
      </w:r>
      <w:r>
        <w:rPr>
          <w:rFonts w:ascii="宋体" w:hAnsi="宋体" w:hint="eastAsia"/>
          <w:color w:val="auto"/>
          <w:sz w:val="15"/>
          <w:szCs w:val="15"/>
        </w:rPr>
        <w:t>饮用冷水水表和热水水表》和建设部标准</w:t>
      </w:r>
      <w:r>
        <w:rPr>
          <w:rFonts w:ascii="宋体" w:hAnsi="宋体" w:hint="eastAsia"/>
          <w:color w:val="auto"/>
          <w:sz w:val="15"/>
          <w:szCs w:val="15"/>
        </w:rPr>
        <w:t xml:space="preserve">CJ/T </w:t>
      </w:r>
      <w:r>
        <w:rPr>
          <w:rFonts w:ascii="宋体" w:hAnsi="宋体" w:hint="eastAsia"/>
          <w:color w:val="auto"/>
          <w:sz w:val="15"/>
          <w:szCs w:val="15"/>
        </w:rPr>
        <w:t>224-2012</w:t>
      </w:r>
      <w:r>
        <w:rPr>
          <w:rFonts w:ascii="宋体" w:hAnsi="宋体" w:hint="eastAsia"/>
          <w:color w:val="auto"/>
          <w:sz w:val="15"/>
          <w:szCs w:val="15"/>
        </w:rPr>
        <w:t>《电子远传水表》以及</w:t>
      </w:r>
      <w:r>
        <w:rPr>
          <w:rFonts w:ascii="宋体" w:hAnsi="宋体" w:hint="eastAsia"/>
          <w:color w:val="auto"/>
          <w:sz w:val="15"/>
          <w:szCs w:val="15"/>
        </w:rPr>
        <w:t>CJ/T 133-2012</w:t>
      </w:r>
      <w:r>
        <w:rPr>
          <w:rFonts w:ascii="宋体" w:hAnsi="宋体" w:hint="eastAsia"/>
          <w:color w:val="auto"/>
          <w:sz w:val="15"/>
          <w:szCs w:val="15"/>
        </w:rPr>
        <w:t>《</w:t>
      </w:r>
      <w:r>
        <w:rPr>
          <w:rFonts w:ascii="宋体" w:hAnsi="宋体" w:hint="eastAsia"/>
          <w:color w:val="auto"/>
          <w:sz w:val="15"/>
          <w:szCs w:val="15"/>
        </w:rPr>
        <w:t xml:space="preserve">IC </w:t>
      </w:r>
      <w:r>
        <w:rPr>
          <w:rFonts w:ascii="宋体" w:hAnsi="宋体" w:hint="eastAsia"/>
          <w:color w:val="auto"/>
          <w:sz w:val="15"/>
          <w:szCs w:val="15"/>
        </w:rPr>
        <w:t>卡冷水水表》标准。</w:t>
      </w:r>
      <w:r>
        <w:rPr>
          <w:rFonts w:ascii="宋体" w:hAnsi="宋体"/>
          <w:color w:val="auto"/>
          <w:sz w:val="15"/>
          <w:szCs w:val="15"/>
        </w:rPr>
        <w:t>主要用于</w:t>
      </w:r>
      <w:r>
        <w:rPr>
          <w:rFonts w:ascii="宋体" w:hAnsi="宋体" w:hint="eastAsia"/>
          <w:color w:val="auto"/>
          <w:sz w:val="15"/>
          <w:szCs w:val="15"/>
        </w:rPr>
        <w:t>企事业</w:t>
      </w:r>
      <w:r>
        <w:rPr>
          <w:rFonts w:ascii="宋体" w:hAnsi="宋体"/>
          <w:color w:val="auto"/>
          <w:sz w:val="15"/>
          <w:szCs w:val="15"/>
        </w:rPr>
        <w:t>单位及</w:t>
      </w:r>
      <w:r>
        <w:rPr>
          <w:rFonts w:ascii="宋体" w:hAnsi="宋体" w:hint="eastAsia"/>
          <w:color w:val="auto"/>
          <w:sz w:val="15"/>
          <w:szCs w:val="15"/>
        </w:rPr>
        <w:t>居民小区用</w:t>
      </w:r>
      <w:r>
        <w:rPr>
          <w:rFonts w:ascii="宋体" w:hAnsi="宋体"/>
          <w:color w:val="auto"/>
          <w:sz w:val="15"/>
          <w:szCs w:val="15"/>
        </w:rPr>
        <w:t>水</w:t>
      </w:r>
      <w:r>
        <w:rPr>
          <w:rFonts w:ascii="宋体" w:hAnsi="宋体" w:hint="eastAsia"/>
          <w:color w:val="auto"/>
          <w:sz w:val="15"/>
          <w:szCs w:val="15"/>
        </w:rPr>
        <w:t>、农村水网改造等</w:t>
      </w:r>
      <w:r>
        <w:rPr>
          <w:rFonts w:ascii="宋体" w:hAnsi="宋体"/>
          <w:color w:val="auto"/>
          <w:sz w:val="15"/>
          <w:szCs w:val="15"/>
        </w:rPr>
        <w:t>计量与</w:t>
      </w:r>
      <w:r>
        <w:rPr>
          <w:rFonts w:ascii="宋体" w:hAnsi="宋体" w:hint="eastAsia"/>
          <w:color w:val="auto"/>
          <w:sz w:val="15"/>
          <w:szCs w:val="15"/>
        </w:rPr>
        <w:t>管理</w:t>
      </w:r>
      <w:r>
        <w:rPr>
          <w:rFonts w:ascii="宋体" w:hAnsi="宋体"/>
          <w:color w:val="auto"/>
          <w:sz w:val="15"/>
          <w:szCs w:val="15"/>
        </w:rPr>
        <w:t>工作，</w:t>
      </w:r>
      <w:r>
        <w:rPr>
          <w:rFonts w:ascii="宋体" w:hAnsi="宋体" w:hint="eastAsia"/>
          <w:color w:val="auto"/>
          <w:sz w:val="15"/>
          <w:szCs w:val="15"/>
        </w:rPr>
        <w:t>并</w:t>
      </w:r>
      <w:r>
        <w:rPr>
          <w:rFonts w:ascii="宋体" w:hAnsi="宋体"/>
          <w:color w:val="auto"/>
          <w:sz w:val="15"/>
          <w:szCs w:val="15"/>
        </w:rPr>
        <w:t>为</w:t>
      </w:r>
      <w:r>
        <w:rPr>
          <w:rFonts w:ascii="宋体" w:hAnsi="宋体" w:hint="eastAsia"/>
          <w:color w:val="auto"/>
          <w:sz w:val="15"/>
          <w:szCs w:val="15"/>
        </w:rPr>
        <w:t>其</w:t>
      </w:r>
      <w:r>
        <w:rPr>
          <w:rFonts w:ascii="宋体" w:hAnsi="宋体"/>
          <w:color w:val="auto"/>
          <w:sz w:val="15"/>
          <w:szCs w:val="15"/>
        </w:rPr>
        <w:t>合理收费提供科学的、定量的依据。</w:t>
      </w:r>
    </w:p>
    <w:p w:rsidR="00834D1B" w:rsidRDefault="00E36DBC">
      <w:pPr>
        <w:pStyle w:val="1"/>
        <w:widowControl/>
        <w:numPr>
          <w:ilvl w:val="0"/>
          <w:numId w:val="2"/>
        </w:numPr>
        <w:tabs>
          <w:tab w:val="left" w:pos="420"/>
          <w:tab w:val="left" w:pos="612"/>
        </w:tabs>
        <w:snapToGrid w:val="0"/>
        <w:spacing w:before="120" w:after="0" w:line="280" w:lineRule="exact"/>
        <w:ind w:left="420"/>
        <w:rPr>
          <w:rFonts w:ascii="宋体" w:hAnsi="宋体"/>
          <w:sz w:val="15"/>
          <w:szCs w:val="15"/>
        </w:rPr>
      </w:pPr>
      <w:r>
        <w:rPr>
          <w:rFonts w:ascii="宋体" w:hAnsi="宋体" w:hint="eastAsia"/>
          <w:sz w:val="15"/>
          <w:szCs w:val="15"/>
        </w:rPr>
        <w:t>功能特点</w:t>
      </w:r>
    </w:p>
    <w:p w:rsidR="00834D1B" w:rsidRDefault="00E36DBC">
      <w:pPr>
        <w:pStyle w:val="a4"/>
        <w:numPr>
          <w:ilvl w:val="0"/>
          <w:numId w:val="3"/>
        </w:numPr>
        <w:tabs>
          <w:tab w:val="left" w:pos="5880"/>
        </w:tabs>
        <w:spacing w:line="280" w:lineRule="exact"/>
        <w:ind w:leftChars="200" w:left="837" w:rightChars="0" w:right="0" w:hanging="417"/>
        <w:rPr>
          <w:rFonts w:ascii="宋体" w:hAnsi="宋体"/>
          <w:color w:val="auto"/>
          <w:sz w:val="15"/>
          <w:szCs w:val="15"/>
        </w:rPr>
      </w:pPr>
      <w:r>
        <w:rPr>
          <w:rFonts w:ascii="宋体" w:hAnsi="宋体" w:hint="eastAsia"/>
          <w:color w:val="auto"/>
          <w:sz w:val="15"/>
          <w:szCs w:val="15"/>
        </w:rPr>
        <w:t>采用</w:t>
      </w:r>
      <w:r>
        <w:rPr>
          <w:rFonts w:ascii="宋体" w:hAnsi="宋体"/>
          <w:color w:val="auto"/>
          <w:sz w:val="15"/>
          <w:szCs w:val="15"/>
        </w:rPr>
        <w:t>高灵敏度水表</w:t>
      </w:r>
      <w:r>
        <w:rPr>
          <w:rFonts w:ascii="宋体" w:hAnsi="宋体" w:hint="eastAsia"/>
          <w:color w:val="auto"/>
          <w:sz w:val="15"/>
          <w:szCs w:val="15"/>
        </w:rPr>
        <w:t>，</w:t>
      </w:r>
      <w:r>
        <w:rPr>
          <w:rFonts w:ascii="宋体" w:hAnsi="宋体"/>
          <w:color w:val="auto"/>
          <w:sz w:val="15"/>
          <w:szCs w:val="15"/>
        </w:rPr>
        <w:t>计量精度高</w:t>
      </w:r>
      <w:r>
        <w:rPr>
          <w:rFonts w:ascii="宋体" w:hAnsi="宋体" w:hint="eastAsia"/>
          <w:color w:val="auto"/>
          <w:sz w:val="15"/>
          <w:szCs w:val="15"/>
        </w:rPr>
        <w:t>、始动流量小、计量范围宽，</w:t>
      </w:r>
      <w:r>
        <w:rPr>
          <w:rFonts w:ascii="宋体" w:hAnsi="宋体"/>
          <w:color w:val="auto"/>
          <w:sz w:val="15"/>
          <w:szCs w:val="15"/>
        </w:rPr>
        <w:t>具备误差自动修正功能</w:t>
      </w:r>
      <w:r>
        <w:rPr>
          <w:rFonts w:ascii="宋体" w:hAnsi="宋体" w:hint="eastAsia"/>
          <w:color w:val="auto"/>
          <w:sz w:val="15"/>
          <w:szCs w:val="15"/>
        </w:rPr>
        <w:t>。</w:t>
      </w:r>
    </w:p>
    <w:p w:rsidR="00834D1B" w:rsidRDefault="00E36DBC">
      <w:pPr>
        <w:pStyle w:val="a4"/>
        <w:numPr>
          <w:ilvl w:val="0"/>
          <w:numId w:val="3"/>
        </w:numPr>
        <w:spacing w:line="280" w:lineRule="exact"/>
        <w:ind w:leftChars="200" w:left="835" w:rightChars="0" w:right="0" w:hanging="415"/>
        <w:rPr>
          <w:rFonts w:ascii="宋体" w:hAnsi="宋体"/>
          <w:color w:val="auto"/>
          <w:sz w:val="15"/>
          <w:szCs w:val="15"/>
        </w:rPr>
      </w:pPr>
      <w:r>
        <w:rPr>
          <w:rFonts w:ascii="宋体" w:hAnsi="宋体"/>
          <w:color w:val="auto"/>
          <w:sz w:val="15"/>
          <w:szCs w:val="15"/>
        </w:rPr>
        <w:t>双电池</w:t>
      </w:r>
      <w:r>
        <w:rPr>
          <w:rFonts w:ascii="宋体" w:hAnsi="宋体" w:hint="eastAsia"/>
          <w:color w:val="auto"/>
          <w:sz w:val="15"/>
          <w:szCs w:val="15"/>
        </w:rPr>
        <w:t>供电技术，计量电池、阀控电池独立供电，</w:t>
      </w:r>
      <w:r>
        <w:rPr>
          <w:rFonts w:ascii="宋体" w:hAnsi="宋体"/>
          <w:color w:val="auto"/>
          <w:sz w:val="15"/>
          <w:szCs w:val="15"/>
        </w:rPr>
        <w:t>确保水表</w:t>
      </w:r>
      <w:r>
        <w:rPr>
          <w:rFonts w:ascii="宋体" w:hAnsi="宋体" w:hint="eastAsia"/>
          <w:color w:val="auto"/>
          <w:sz w:val="15"/>
          <w:szCs w:val="15"/>
        </w:rPr>
        <w:t>计量</w:t>
      </w:r>
      <w:r>
        <w:rPr>
          <w:rFonts w:ascii="宋体" w:hAnsi="宋体"/>
          <w:color w:val="auto"/>
          <w:sz w:val="15"/>
          <w:szCs w:val="15"/>
        </w:rPr>
        <w:t>数据的</w:t>
      </w:r>
      <w:r>
        <w:rPr>
          <w:rFonts w:ascii="宋体" w:hAnsi="宋体" w:hint="eastAsia"/>
          <w:color w:val="auto"/>
          <w:sz w:val="15"/>
          <w:szCs w:val="15"/>
        </w:rPr>
        <w:t>准确性和可靠性</w:t>
      </w:r>
      <w:r>
        <w:rPr>
          <w:rFonts w:ascii="宋体" w:hAnsi="宋体"/>
          <w:color w:val="auto"/>
          <w:sz w:val="15"/>
          <w:szCs w:val="15"/>
        </w:rPr>
        <w:t>；微功耗设计，水表</w:t>
      </w:r>
      <w:r>
        <w:rPr>
          <w:rFonts w:ascii="宋体" w:hAnsi="宋体" w:hint="eastAsia"/>
          <w:color w:val="auto"/>
          <w:sz w:val="15"/>
          <w:szCs w:val="15"/>
        </w:rPr>
        <w:t>计量</w:t>
      </w:r>
      <w:r>
        <w:rPr>
          <w:rFonts w:ascii="宋体" w:hAnsi="宋体"/>
          <w:color w:val="auto"/>
          <w:sz w:val="15"/>
          <w:szCs w:val="15"/>
        </w:rPr>
        <w:t>电池可确保水表</w:t>
      </w:r>
      <w:r>
        <w:rPr>
          <w:rFonts w:ascii="宋体" w:hAnsi="宋体" w:hint="eastAsia"/>
          <w:color w:val="auto"/>
          <w:sz w:val="15"/>
          <w:szCs w:val="15"/>
        </w:rPr>
        <w:t>在</w:t>
      </w:r>
      <w:r>
        <w:rPr>
          <w:rFonts w:ascii="宋体" w:hAnsi="宋体"/>
          <w:color w:val="auto"/>
          <w:sz w:val="15"/>
          <w:szCs w:val="15"/>
        </w:rPr>
        <w:t>正常</w:t>
      </w:r>
      <w:r>
        <w:rPr>
          <w:rFonts w:ascii="宋体" w:hAnsi="宋体" w:hint="eastAsia"/>
          <w:color w:val="auto"/>
          <w:sz w:val="15"/>
          <w:szCs w:val="15"/>
        </w:rPr>
        <w:t>使用条件下</w:t>
      </w:r>
      <w:r>
        <w:rPr>
          <w:rFonts w:ascii="宋体" w:hAnsi="宋体"/>
          <w:color w:val="auto"/>
          <w:sz w:val="15"/>
          <w:szCs w:val="15"/>
        </w:rPr>
        <w:t>工作</w:t>
      </w:r>
      <w:r>
        <w:rPr>
          <w:rFonts w:ascii="宋体" w:hAnsi="宋体" w:hint="eastAsia"/>
          <w:color w:val="auto"/>
          <w:sz w:val="15"/>
          <w:szCs w:val="15"/>
        </w:rPr>
        <w:t>8</w:t>
      </w:r>
      <w:r>
        <w:rPr>
          <w:rFonts w:ascii="宋体" w:hAnsi="宋体"/>
          <w:color w:val="auto"/>
          <w:sz w:val="15"/>
          <w:szCs w:val="15"/>
        </w:rPr>
        <w:t>年以上</w:t>
      </w:r>
      <w:r>
        <w:rPr>
          <w:rFonts w:ascii="宋体" w:hAnsi="宋体" w:hint="eastAsia"/>
          <w:color w:val="auto"/>
          <w:sz w:val="15"/>
          <w:szCs w:val="15"/>
        </w:rPr>
        <w:t>。</w:t>
      </w:r>
    </w:p>
    <w:p w:rsidR="00834D1B" w:rsidRDefault="00E36DBC" w:rsidP="00A143BD">
      <w:pPr>
        <w:pStyle w:val="a4"/>
        <w:numPr>
          <w:ilvl w:val="0"/>
          <w:numId w:val="3"/>
        </w:numPr>
        <w:spacing w:line="280" w:lineRule="exact"/>
        <w:ind w:leftChars="201" w:left="837" w:rightChars="0" w:right="0" w:hanging="415"/>
        <w:rPr>
          <w:rFonts w:ascii="宋体" w:hAnsi="宋体"/>
          <w:color w:val="auto"/>
          <w:sz w:val="15"/>
          <w:szCs w:val="15"/>
        </w:rPr>
      </w:pPr>
      <w:r>
        <w:rPr>
          <w:rFonts w:ascii="宋体" w:hAnsi="宋体" w:hint="eastAsia"/>
          <w:color w:val="auto"/>
          <w:sz w:val="15"/>
          <w:szCs w:val="15"/>
        </w:rPr>
        <w:t>阶梯水价计费功能，按阶梯用量下对应的阶梯水价进行计费。</w:t>
      </w:r>
      <w:r>
        <w:rPr>
          <w:rFonts w:hint="eastAsia"/>
          <w:color w:val="auto"/>
          <w:sz w:val="15"/>
          <w:szCs w:val="15"/>
        </w:rPr>
        <w:t>阶梯数可变，最多支持</w:t>
      </w:r>
      <w:r>
        <w:rPr>
          <w:rFonts w:hint="eastAsia"/>
          <w:color w:val="auto"/>
          <w:sz w:val="15"/>
          <w:szCs w:val="15"/>
        </w:rPr>
        <w:t>8</w:t>
      </w:r>
      <w:r>
        <w:rPr>
          <w:rFonts w:hint="eastAsia"/>
          <w:color w:val="auto"/>
          <w:sz w:val="15"/>
          <w:szCs w:val="15"/>
        </w:rPr>
        <w:t>种阶梯价格。</w:t>
      </w:r>
    </w:p>
    <w:p w:rsidR="00834D1B" w:rsidRDefault="00E36DBC">
      <w:pPr>
        <w:pStyle w:val="a4"/>
        <w:numPr>
          <w:ilvl w:val="0"/>
          <w:numId w:val="3"/>
        </w:numPr>
        <w:spacing w:line="280" w:lineRule="exact"/>
        <w:ind w:left="0" w:rightChars="61" w:right="128" w:firstLine="425"/>
        <w:rPr>
          <w:rFonts w:ascii="宋体" w:hAnsi="宋体"/>
          <w:color w:val="auto"/>
          <w:sz w:val="15"/>
          <w:szCs w:val="15"/>
        </w:rPr>
      </w:pPr>
      <w:r>
        <w:rPr>
          <w:rFonts w:hint="eastAsia"/>
          <w:color w:val="auto"/>
          <w:sz w:val="15"/>
          <w:szCs w:val="15"/>
        </w:rPr>
        <w:t>支持按设定的时间自动启用备用阶梯价格表功能。</w:t>
      </w:r>
    </w:p>
    <w:p w:rsidR="00834D1B" w:rsidRDefault="00E36DBC" w:rsidP="00A143BD">
      <w:pPr>
        <w:pStyle w:val="a4"/>
        <w:numPr>
          <w:ilvl w:val="0"/>
          <w:numId w:val="3"/>
        </w:numPr>
        <w:spacing w:line="280" w:lineRule="exact"/>
        <w:ind w:leftChars="201" w:left="837" w:rightChars="0" w:right="0" w:hanging="415"/>
        <w:rPr>
          <w:rFonts w:ascii="宋体" w:hAnsi="宋体"/>
          <w:color w:val="auto"/>
          <w:sz w:val="15"/>
          <w:szCs w:val="15"/>
        </w:rPr>
      </w:pPr>
      <w:r>
        <w:rPr>
          <w:rFonts w:ascii="宋体" w:hAnsi="宋体" w:hint="eastAsia"/>
          <w:color w:val="auto"/>
          <w:sz w:val="15"/>
          <w:szCs w:val="15"/>
        </w:rPr>
        <w:t>灵活多样的阶梯形式，可根据需求按</w:t>
      </w:r>
      <w:r>
        <w:rPr>
          <w:rFonts w:ascii="宋体" w:hAnsi="宋体" w:hint="eastAsia"/>
          <w:color w:val="auto"/>
          <w:sz w:val="15"/>
          <w:szCs w:val="15"/>
        </w:rPr>
        <w:t>1</w:t>
      </w:r>
      <w:r>
        <w:rPr>
          <w:rFonts w:ascii="宋体" w:hAnsi="宋体" w:hint="eastAsia"/>
          <w:color w:val="auto"/>
          <w:sz w:val="15"/>
          <w:szCs w:val="15"/>
        </w:rPr>
        <w:t>月</w:t>
      </w:r>
      <w:r>
        <w:rPr>
          <w:rFonts w:ascii="宋体" w:hAnsi="宋体" w:hint="eastAsia"/>
          <w:color w:val="auto"/>
          <w:sz w:val="15"/>
          <w:szCs w:val="15"/>
        </w:rPr>
        <w:t>-12</w:t>
      </w:r>
      <w:r>
        <w:rPr>
          <w:rFonts w:ascii="宋体" w:hAnsi="宋体" w:hint="eastAsia"/>
          <w:color w:val="auto"/>
          <w:sz w:val="15"/>
          <w:szCs w:val="15"/>
        </w:rPr>
        <w:t>月之间的任意值为起点设置结算周期（月、季、半年和年）收费。</w:t>
      </w:r>
    </w:p>
    <w:p w:rsidR="00834D1B" w:rsidRDefault="00E36DBC" w:rsidP="00A143BD">
      <w:pPr>
        <w:pStyle w:val="a4"/>
        <w:numPr>
          <w:ilvl w:val="0"/>
          <w:numId w:val="3"/>
        </w:numPr>
        <w:spacing w:line="280" w:lineRule="exact"/>
        <w:ind w:leftChars="201" w:left="837" w:rightChars="0" w:right="0" w:hanging="415"/>
        <w:rPr>
          <w:rFonts w:ascii="宋体" w:hAnsi="宋体" w:hint="eastAsia"/>
          <w:color w:val="auto"/>
          <w:sz w:val="15"/>
          <w:szCs w:val="15"/>
        </w:rPr>
      </w:pPr>
      <w:r>
        <w:rPr>
          <w:rFonts w:ascii="宋体" w:hAnsi="宋体" w:hint="eastAsia"/>
          <w:color w:val="auto"/>
          <w:sz w:val="15"/>
          <w:szCs w:val="15"/>
        </w:rPr>
        <w:t>多种通讯方式：可支持</w:t>
      </w:r>
      <w:r>
        <w:rPr>
          <w:rFonts w:ascii="宋体" w:hAnsi="宋体" w:hint="eastAsia"/>
          <w:color w:val="auto"/>
          <w:sz w:val="15"/>
          <w:szCs w:val="15"/>
        </w:rPr>
        <w:t>M-bus</w:t>
      </w:r>
      <w:r>
        <w:rPr>
          <w:rFonts w:ascii="宋体" w:hAnsi="宋体" w:hint="eastAsia"/>
          <w:color w:val="auto"/>
          <w:sz w:val="15"/>
          <w:szCs w:val="15"/>
        </w:rPr>
        <w:t>远传</w:t>
      </w:r>
      <w:r w:rsidR="00A143BD">
        <w:rPr>
          <w:rFonts w:ascii="宋体" w:hAnsi="宋体" w:hint="eastAsia"/>
          <w:color w:val="auto"/>
          <w:sz w:val="15"/>
          <w:szCs w:val="15"/>
        </w:rPr>
        <w:t>或</w:t>
      </w:r>
      <w:r w:rsidR="00A143BD">
        <w:rPr>
          <w:rFonts w:ascii="宋体" w:hAnsi="宋体" w:hint="eastAsia"/>
          <w:sz w:val="15"/>
          <w:szCs w:val="15"/>
        </w:rPr>
        <w:t>RF微功率无线远传、</w:t>
      </w:r>
      <w:r>
        <w:rPr>
          <w:rFonts w:ascii="宋体" w:hAnsi="宋体" w:hint="eastAsia"/>
          <w:color w:val="auto"/>
          <w:sz w:val="15"/>
          <w:szCs w:val="15"/>
        </w:rPr>
        <w:t>IC</w:t>
      </w:r>
      <w:r>
        <w:rPr>
          <w:rFonts w:ascii="宋体" w:hAnsi="宋体" w:hint="eastAsia"/>
          <w:color w:val="auto"/>
          <w:sz w:val="15"/>
          <w:szCs w:val="15"/>
        </w:rPr>
        <w:t>卡本地等通讯方式，并且远传通讯遵循</w:t>
      </w:r>
      <w:r>
        <w:rPr>
          <w:rFonts w:ascii="宋体" w:hAnsi="宋体" w:hint="eastAsia"/>
          <w:color w:val="auto"/>
          <w:sz w:val="15"/>
          <w:szCs w:val="15"/>
        </w:rPr>
        <w:t>GB/T 188-2004</w:t>
      </w:r>
      <w:r>
        <w:rPr>
          <w:rFonts w:ascii="宋体" w:hAnsi="宋体" w:hint="eastAsia"/>
          <w:color w:val="auto"/>
          <w:sz w:val="15"/>
          <w:szCs w:val="15"/>
        </w:rPr>
        <w:t>协议。</w:t>
      </w:r>
    </w:p>
    <w:p w:rsidR="00A143BD" w:rsidRDefault="00A143BD" w:rsidP="00A143BD">
      <w:pPr>
        <w:pStyle w:val="a4"/>
        <w:numPr>
          <w:ilvl w:val="0"/>
          <w:numId w:val="3"/>
        </w:numPr>
        <w:spacing w:line="280" w:lineRule="exact"/>
        <w:ind w:leftChars="201" w:left="837" w:rightChars="0" w:right="0" w:hanging="415"/>
        <w:rPr>
          <w:rFonts w:ascii="宋体" w:hAnsi="宋体"/>
          <w:color w:val="auto"/>
          <w:sz w:val="15"/>
          <w:szCs w:val="15"/>
        </w:rPr>
      </w:pPr>
      <w:r>
        <w:rPr>
          <w:rFonts w:ascii="宋体" w:hAnsi="宋体" w:hint="eastAsia"/>
          <w:sz w:val="15"/>
          <w:szCs w:val="15"/>
        </w:rPr>
        <w:t>RF微功率无线支持点抄、组抄和随抄功能，满足客户多样化的需求。</w:t>
      </w:r>
    </w:p>
    <w:p w:rsidR="00A143BD" w:rsidRDefault="00A143BD" w:rsidP="00A143BD">
      <w:pPr>
        <w:pStyle w:val="a4"/>
        <w:numPr>
          <w:ilvl w:val="0"/>
          <w:numId w:val="3"/>
        </w:numPr>
        <w:spacing w:line="280" w:lineRule="exact"/>
        <w:ind w:leftChars="201" w:left="837" w:rightChars="0" w:right="0" w:hanging="415"/>
        <w:rPr>
          <w:rFonts w:ascii="宋体" w:hAnsi="宋体" w:hint="eastAsia"/>
          <w:color w:val="auto"/>
          <w:sz w:val="15"/>
          <w:szCs w:val="15"/>
        </w:rPr>
      </w:pPr>
      <w:r>
        <w:rPr>
          <w:rFonts w:ascii="宋体" w:hAnsi="宋体" w:hint="eastAsia"/>
          <w:sz w:val="15"/>
          <w:szCs w:val="15"/>
        </w:rPr>
        <w:t>采用RF扩频无线技术，通信距离是普通RF无线的5倍，水下传输超过3m，楼层传输超过约15层，大大增加了通信的抄表距离。</w:t>
      </w:r>
    </w:p>
    <w:p w:rsidR="00834D1B" w:rsidRDefault="00E36DBC" w:rsidP="00A143BD">
      <w:pPr>
        <w:pStyle w:val="a4"/>
        <w:numPr>
          <w:ilvl w:val="0"/>
          <w:numId w:val="3"/>
        </w:numPr>
        <w:spacing w:line="280" w:lineRule="exact"/>
        <w:ind w:leftChars="201" w:left="837" w:rightChars="0" w:right="0" w:hanging="415"/>
        <w:rPr>
          <w:rFonts w:ascii="宋体" w:hAnsi="宋体"/>
          <w:color w:val="auto"/>
          <w:sz w:val="15"/>
          <w:szCs w:val="15"/>
        </w:rPr>
      </w:pPr>
      <w:r>
        <w:rPr>
          <w:rFonts w:ascii="宋体" w:hAnsi="宋体" w:hint="eastAsia"/>
          <w:color w:val="auto"/>
          <w:sz w:val="15"/>
          <w:szCs w:val="15"/>
        </w:rPr>
        <w:t>液晶显示：通过</w:t>
      </w:r>
      <w:r>
        <w:rPr>
          <w:rFonts w:ascii="宋体" w:hAnsi="宋体" w:hint="eastAsia"/>
          <w:color w:val="auto"/>
          <w:sz w:val="15"/>
          <w:szCs w:val="15"/>
        </w:rPr>
        <w:t>LCD</w:t>
      </w:r>
      <w:r>
        <w:rPr>
          <w:rFonts w:ascii="宋体" w:hAnsi="宋体" w:hint="eastAsia"/>
          <w:color w:val="auto"/>
          <w:sz w:val="15"/>
          <w:szCs w:val="15"/>
        </w:rPr>
        <w:t>分屏可以显示购水量（或金额）、已用累积水量（或金额）、剩余水量（或金额）、当前阶梯水量（或金额）、当前阶梯以及费率等信息。</w:t>
      </w:r>
    </w:p>
    <w:p w:rsidR="00834D1B" w:rsidRDefault="00E36DBC" w:rsidP="00A143BD">
      <w:pPr>
        <w:pStyle w:val="a4"/>
        <w:numPr>
          <w:ilvl w:val="0"/>
          <w:numId w:val="3"/>
        </w:numPr>
        <w:spacing w:line="280" w:lineRule="exact"/>
        <w:ind w:leftChars="201" w:left="837" w:rightChars="0" w:right="0" w:hanging="415"/>
        <w:rPr>
          <w:rFonts w:ascii="宋体" w:hAnsi="宋体"/>
          <w:color w:val="auto"/>
          <w:sz w:val="15"/>
          <w:szCs w:val="15"/>
        </w:rPr>
      </w:pPr>
      <w:r>
        <w:rPr>
          <w:rFonts w:ascii="宋体" w:hAnsi="宋体" w:hint="eastAsia"/>
          <w:color w:val="auto"/>
          <w:sz w:val="15"/>
          <w:szCs w:val="15"/>
        </w:rPr>
        <w:t>数据保存与恢复：累计水量、日冻结、月冻结、年冻结等数据；以及掉电、欠压、磁干扰、总清零、校时、充值等事件记录。</w:t>
      </w:r>
    </w:p>
    <w:p w:rsidR="00834D1B" w:rsidRDefault="00E36DBC" w:rsidP="00A143BD">
      <w:pPr>
        <w:pStyle w:val="a4"/>
        <w:numPr>
          <w:ilvl w:val="0"/>
          <w:numId w:val="3"/>
        </w:numPr>
        <w:spacing w:line="280" w:lineRule="exact"/>
        <w:ind w:leftChars="201" w:left="837" w:rightChars="0" w:right="0" w:hanging="415"/>
        <w:rPr>
          <w:rFonts w:ascii="宋体" w:hAnsi="宋体"/>
          <w:color w:val="auto"/>
          <w:sz w:val="15"/>
          <w:szCs w:val="15"/>
        </w:rPr>
      </w:pPr>
      <w:r>
        <w:rPr>
          <w:rFonts w:ascii="宋体" w:hAnsi="宋体" w:hint="eastAsia"/>
          <w:color w:val="auto"/>
          <w:sz w:val="15"/>
          <w:szCs w:val="15"/>
        </w:rPr>
        <w:t>数据存储管理：采用数据多芯片循环存储及备份方式，保证数据的可靠性，</w:t>
      </w:r>
      <w:r>
        <w:rPr>
          <w:rFonts w:ascii="宋体" w:hAnsi="宋体"/>
          <w:color w:val="auto"/>
          <w:sz w:val="15"/>
          <w:szCs w:val="15"/>
        </w:rPr>
        <w:t>表内数据永久存储</w:t>
      </w:r>
      <w:r>
        <w:rPr>
          <w:rFonts w:ascii="宋体" w:hAnsi="宋体" w:hint="eastAsia"/>
          <w:color w:val="auto"/>
          <w:sz w:val="15"/>
          <w:szCs w:val="15"/>
        </w:rPr>
        <w:t>。</w:t>
      </w:r>
    </w:p>
    <w:p w:rsidR="00834D1B" w:rsidRDefault="00E36DBC" w:rsidP="00A143BD">
      <w:pPr>
        <w:pStyle w:val="a4"/>
        <w:numPr>
          <w:ilvl w:val="0"/>
          <w:numId w:val="3"/>
        </w:numPr>
        <w:spacing w:line="280" w:lineRule="exact"/>
        <w:ind w:left="0" w:firstLine="425"/>
        <w:rPr>
          <w:color w:val="auto"/>
          <w:sz w:val="15"/>
          <w:szCs w:val="15"/>
        </w:rPr>
      </w:pPr>
      <w:r>
        <w:rPr>
          <w:rFonts w:ascii="宋体" w:hAnsi="宋体" w:hint="eastAsia"/>
          <w:color w:val="auto"/>
          <w:sz w:val="15"/>
          <w:szCs w:val="15"/>
        </w:rPr>
        <w:t>具有多种报警功能，提示用户及时购水或更换电池。</w:t>
      </w:r>
      <w:r>
        <w:rPr>
          <w:rFonts w:ascii="宋体" w:hAnsi="宋体" w:hint="eastAsia"/>
          <w:color w:val="auto"/>
          <w:sz w:val="15"/>
          <w:szCs w:val="15"/>
        </w:rPr>
        <w:t xml:space="preserve"> </w:t>
      </w:r>
    </w:p>
    <w:p w:rsidR="00834D1B" w:rsidRDefault="00E36DBC">
      <w:pPr>
        <w:pStyle w:val="1"/>
        <w:widowControl/>
        <w:numPr>
          <w:ilvl w:val="0"/>
          <w:numId w:val="2"/>
        </w:numPr>
        <w:tabs>
          <w:tab w:val="left" w:pos="420"/>
          <w:tab w:val="left" w:pos="612"/>
        </w:tabs>
        <w:snapToGrid w:val="0"/>
        <w:spacing w:before="120" w:after="0" w:line="280" w:lineRule="exact"/>
        <w:ind w:left="420"/>
        <w:rPr>
          <w:rFonts w:ascii="宋体" w:hAnsi="宋体"/>
          <w:sz w:val="15"/>
          <w:szCs w:val="15"/>
        </w:rPr>
      </w:pPr>
      <w:r>
        <w:rPr>
          <w:rFonts w:ascii="宋体" w:hAnsi="宋体" w:hint="eastAsia"/>
          <w:sz w:val="15"/>
          <w:szCs w:val="15"/>
        </w:rPr>
        <w:lastRenderedPageBreak/>
        <w:t>主要技术参数</w:t>
      </w:r>
    </w:p>
    <w:tbl>
      <w:tblPr>
        <w:tblpPr w:leftFromText="180" w:rightFromText="180" w:vertAnchor="text" w:tblpXSpec="center" w:tblpY="1"/>
        <w:tblOverlap w:val="never"/>
        <w:tblW w:w="5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76"/>
        <w:gridCol w:w="1178"/>
        <w:gridCol w:w="1515"/>
        <w:gridCol w:w="1051"/>
      </w:tblGrid>
      <w:tr w:rsidR="00834D1B">
        <w:trPr>
          <w:trHeight w:val="253"/>
          <w:jc w:val="center"/>
        </w:trPr>
        <w:tc>
          <w:tcPr>
            <w:tcW w:w="2176" w:type="dxa"/>
            <w:vAlign w:val="center"/>
          </w:tcPr>
          <w:p w:rsidR="00834D1B" w:rsidRDefault="00E36DBC">
            <w:pPr>
              <w:widowControl/>
              <w:spacing w:line="240" w:lineRule="exact"/>
              <w:jc w:val="center"/>
              <w:rPr>
                <w:rFonts w:ascii="宋体" w:hAnsi="宋体" w:cs="宋体"/>
                <w:b/>
                <w:kern w:val="0"/>
                <w:sz w:val="15"/>
                <w:szCs w:val="15"/>
              </w:rPr>
            </w:pPr>
            <w:r>
              <w:rPr>
                <w:rFonts w:ascii="宋体" w:hAnsi="宋体" w:cs="宋体" w:hint="eastAsia"/>
                <w:b/>
                <w:kern w:val="0"/>
                <w:sz w:val="15"/>
                <w:szCs w:val="15"/>
              </w:rPr>
              <w:t>项目</w:t>
            </w:r>
          </w:p>
        </w:tc>
        <w:tc>
          <w:tcPr>
            <w:tcW w:w="3744" w:type="dxa"/>
            <w:gridSpan w:val="3"/>
            <w:vAlign w:val="center"/>
          </w:tcPr>
          <w:p w:rsidR="00834D1B" w:rsidRDefault="00E36DBC">
            <w:pPr>
              <w:widowControl/>
              <w:spacing w:line="240" w:lineRule="exact"/>
              <w:jc w:val="center"/>
              <w:rPr>
                <w:rFonts w:ascii="宋体" w:hAnsi="宋体" w:cs="宋体"/>
                <w:kern w:val="0"/>
                <w:sz w:val="15"/>
                <w:szCs w:val="15"/>
              </w:rPr>
            </w:pPr>
            <w:r>
              <w:rPr>
                <w:rFonts w:ascii="宋体" w:hAnsi="宋体" w:cs="宋体" w:hint="eastAsia"/>
                <w:b/>
                <w:bCs/>
                <w:kern w:val="0"/>
                <w:sz w:val="15"/>
                <w:szCs w:val="15"/>
              </w:rPr>
              <w:t>参数</w:t>
            </w:r>
          </w:p>
        </w:tc>
      </w:tr>
      <w:tr w:rsidR="00834D1B">
        <w:trPr>
          <w:trHeight w:val="309"/>
          <w:jc w:val="center"/>
        </w:trPr>
        <w:tc>
          <w:tcPr>
            <w:tcW w:w="2176" w:type="dxa"/>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公称口径（</w:t>
            </w:r>
            <w:r>
              <w:rPr>
                <w:kern w:val="0"/>
                <w:sz w:val="15"/>
                <w:szCs w:val="15"/>
              </w:rPr>
              <w:t>mm</w:t>
            </w:r>
            <w:r>
              <w:rPr>
                <w:rFonts w:ascii="宋体" w:hAnsi="宋体" w:cs="宋体" w:hint="eastAsia"/>
                <w:kern w:val="0"/>
                <w:sz w:val="15"/>
                <w:szCs w:val="15"/>
              </w:rPr>
              <w:t>）</w:t>
            </w:r>
          </w:p>
        </w:tc>
        <w:tc>
          <w:tcPr>
            <w:tcW w:w="1178" w:type="dxa"/>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15</w:t>
            </w:r>
          </w:p>
        </w:tc>
        <w:tc>
          <w:tcPr>
            <w:tcW w:w="1515" w:type="dxa"/>
            <w:tcBorders>
              <w:right w:val="single" w:sz="4" w:space="0" w:color="auto"/>
            </w:tcBorders>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20</w:t>
            </w:r>
          </w:p>
        </w:tc>
        <w:tc>
          <w:tcPr>
            <w:tcW w:w="1051" w:type="dxa"/>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25</w:t>
            </w:r>
          </w:p>
        </w:tc>
      </w:tr>
      <w:tr w:rsidR="00834D1B">
        <w:trPr>
          <w:trHeight w:val="309"/>
          <w:jc w:val="center"/>
        </w:trPr>
        <w:tc>
          <w:tcPr>
            <w:tcW w:w="2176" w:type="dxa"/>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长度（</w:t>
            </w:r>
            <w:r>
              <w:rPr>
                <w:kern w:val="0"/>
                <w:sz w:val="15"/>
                <w:szCs w:val="15"/>
              </w:rPr>
              <w:t>mm</w:t>
            </w:r>
            <w:r>
              <w:rPr>
                <w:rFonts w:ascii="宋体" w:hAnsi="宋体" w:cs="宋体" w:hint="eastAsia"/>
                <w:kern w:val="0"/>
                <w:sz w:val="15"/>
                <w:szCs w:val="15"/>
              </w:rPr>
              <w:t>）</w:t>
            </w:r>
          </w:p>
        </w:tc>
        <w:tc>
          <w:tcPr>
            <w:tcW w:w="1178" w:type="dxa"/>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165</w:t>
            </w:r>
          </w:p>
        </w:tc>
        <w:tc>
          <w:tcPr>
            <w:tcW w:w="1515" w:type="dxa"/>
            <w:tcBorders>
              <w:right w:val="single" w:sz="4" w:space="0" w:color="auto"/>
            </w:tcBorders>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195</w:t>
            </w:r>
          </w:p>
        </w:tc>
        <w:tc>
          <w:tcPr>
            <w:tcW w:w="1051" w:type="dxa"/>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225</w:t>
            </w:r>
          </w:p>
        </w:tc>
      </w:tr>
      <w:tr w:rsidR="00834D1B">
        <w:trPr>
          <w:trHeight w:val="309"/>
          <w:jc w:val="center"/>
        </w:trPr>
        <w:tc>
          <w:tcPr>
            <w:tcW w:w="2176" w:type="dxa"/>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常用流量</w:t>
            </w:r>
            <w:r>
              <w:rPr>
                <w:rFonts w:ascii="宋体" w:hAnsi="宋体" w:cs="宋体" w:hint="eastAsia"/>
                <w:i/>
                <w:kern w:val="0"/>
                <w:sz w:val="15"/>
                <w:szCs w:val="15"/>
              </w:rPr>
              <w:t xml:space="preserve"> Q</w:t>
            </w:r>
            <w:r>
              <w:rPr>
                <w:rFonts w:ascii="宋体" w:hAnsi="宋体" w:cs="宋体" w:hint="eastAsia"/>
                <w:kern w:val="0"/>
                <w:sz w:val="15"/>
                <w:szCs w:val="15"/>
                <w:vertAlign w:val="subscript"/>
              </w:rPr>
              <w:t>3</w:t>
            </w:r>
            <w:r>
              <w:rPr>
                <w:rFonts w:ascii="宋体" w:hAnsi="宋体" w:cs="宋体" w:hint="eastAsia"/>
                <w:kern w:val="0"/>
                <w:sz w:val="15"/>
                <w:szCs w:val="15"/>
              </w:rPr>
              <w:t>（</w:t>
            </w:r>
            <w:r>
              <w:rPr>
                <w:rFonts w:ascii="宋体" w:hAnsi="宋体" w:cs="宋体" w:hint="eastAsia"/>
                <w:kern w:val="0"/>
                <w:sz w:val="15"/>
                <w:szCs w:val="15"/>
              </w:rPr>
              <w:t>m</w:t>
            </w:r>
            <w:r>
              <w:rPr>
                <w:rFonts w:ascii="宋体" w:hAnsi="宋体" w:cs="宋体" w:hint="eastAsia"/>
                <w:kern w:val="0"/>
                <w:sz w:val="15"/>
                <w:szCs w:val="15"/>
                <w:vertAlign w:val="superscript"/>
              </w:rPr>
              <w:t>3</w:t>
            </w:r>
            <w:r>
              <w:rPr>
                <w:rFonts w:ascii="宋体" w:hAnsi="宋体" w:cs="宋体" w:hint="eastAsia"/>
                <w:kern w:val="0"/>
                <w:sz w:val="15"/>
                <w:szCs w:val="15"/>
              </w:rPr>
              <w:t>/h</w:t>
            </w:r>
            <w:r>
              <w:rPr>
                <w:rFonts w:ascii="宋体" w:hAnsi="宋体" w:cs="宋体" w:hint="eastAsia"/>
                <w:kern w:val="0"/>
                <w:sz w:val="15"/>
                <w:szCs w:val="15"/>
              </w:rPr>
              <w:t>）</w:t>
            </w:r>
          </w:p>
        </w:tc>
        <w:tc>
          <w:tcPr>
            <w:tcW w:w="1178" w:type="dxa"/>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2.5</w:t>
            </w:r>
          </w:p>
        </w:tc>
        <w:tc>
          <w:tcPr>
            <w:tcW w:w="1515" w:type="dxa"/>
            <w:tcBorders>
              <w:right w:val="single" w:sz="4" w:space="0" w:color="auto"/>
            </w:tcBorders>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4.0</w:t>
            </w:r>
          </w:p>
        </w:tc>
        <w:tc>
          <w:tcPr>
            <w:tcW w:w="1051" w:type="dxa"/>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4.0/6.3</w:t>
            </w:r>
          </w:p>
        </w:tc>
      </w:tr>
      <w:tr w:rsidR="00834D1B">
        <w:trPr>
          <w:trHeight w:val="309"/>
          <w:jc w:val="center"/>
        </w:trPr>
        <w:tc>
          <w:tcPr>
            <w:tcW w:w="2176" w:type="dxa"/>
            <w:vAlign w:val="center"/>
          </w:tcPr>
          <w:p w:rsidR="00834D1B" w:rsidRDefault="00E36DBC">
            <w:pPr>
              <w:widowControl/>
              <w:spacing w:line="280" w:lineRule="exact"/>
              <w:jc w:val="center"/>
              <w:rPr>
                <w:rFonts w:ascii="宋体" w:hAnsi="宋体" w:cs="宋体"/>
                <w:kern w:val="0"/>
                <w:sz w:val="15"/>
                <w:szCs w:val="15"/>
                <w:vertAlign w:val="subscript"/>
              </w:rPr>
            </w:pPr>
            <w:r>
              <w:rPr>
                <w:rFonts w:ascii="宋体" w:hAnsi="宋体" w:cs="宋体" w:hint="eastAsia"/>
                <w:kern w:val="0"/>
                <w:sz w:val="15"/>
                <w:szCs w:val="15"/>
              </w:rPr>
              <w:t>量程比</w:t>
            </w:r>
            <w:r>
              <w:rPr>
                <w:rFonts w:ascii="宋体" w:hAnsi="宋体" w:cs="宋体" w:hint="eastAsia"/>
                <w:i/>
                <w:kern w:val="0"/>
                <w:sz w:val="15"/>
                <w:szCs w:val="15"/>
              </w:rPr>
              <w:t>Q</w:t>
            </w:r>
            <w:r>
              <w:rPr>
                <w:rFonts w:ascii="宋体" w:hAnsi="宋体" w:cs="宋体" w:hint="eastAsia"/>
                <w:kern w:val="0"/>
                <w:sz w:val="15"/>
                <w:szCs w:val="15"/>
                <w:vertAlign w:val="subscript"/>
              </w:rPr>
              <w:t>3</w:t>
            </w:r>
            <w:r>
              <w:rPr>
                <w:rFonts w:ascii="宋体" w:hAnsi="宋体" w:cs="宋体" w:hint="eastAsia"/>
                <w:kern w:val="0"/>
                <w:sz w:val="15"/>
                <w:szCs w:val="15"/>
              </w:rPr>
              <w:t xml:space="preserve">/ </w:t>
            </w:r>
            <w:r>
              <w:rPr>
                <w:rFonts w:ascii="宋体" w:hAnsi="宋体" w:cs="宋体" w:hint="eastAsia"/>
                <w:i/>
                <w:kern w:val="0"/>
                <w:sz w:val="15"/>
                <w:szCs w:val="15"/>
              </w:rPr>
              <w:t>Q</w:t>
            </w:r>
            <w:r>
              <w:rPr>
                <w:rFonts w:ascii="宋体" w:hAnsi="宋体" w:cs="宋体" w:hint="eastAsia"/>
                <w:kern w:val="0"/>
                <w:sz w:val="15"/>
                <w:szCs w:val="15"/>
                <w:vertAlign w:val="subscript"/>
              </w:rPr>
              <w:t>1</w:t>
            </w:r>
          </w:p>
        </w:tc>
        <w:tc>
          <w:tcPr>
            <w:tcW w:w="3744" w:type="dxa"/>
            <w:gridSpan w:val="3"/>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80,100,125,160</w:t>
            </w:r>
          </w:p>
        </w:tc>
      </w:tr>
      <w:tr w:rsidR="00834D1B">
        <w:trPr>
          <w:trHeight w:val="309"/>
          <w:jc w:val="center"/>
        </w:trPr>
        <w:tc>
          <w:tcPr>
            <w:tcW w:w="2176" w:type="dxa"/>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准确度等级</w:t>
            </w:r>
          </w:p>
        </w:tc>
        <w:tc>
          <w:tcPr>
            <w:tcW w:w="3744" w:type="dxa"/>
            <w:gridSpan w:val="3"/>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级</w:t>
            </w:r>
          </w:p>
        </w:tc>
      </w:tr>
      <w:tr w:rsidR="00834D1B">
        <w:trPr>
          <w:trHeight w:val="309"/>
          <w:jc w:val="center"/>
        </w:trPr>
        <w:tc>
          <w:tcPr>
            <w:tcW w:w="2176" w:type="dxa"/>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显示方式</w:t>
            </w:r>
          </w:p>
        </w:tc>
        <w:tc>
          <w:tcPr>
            <w:tcW w:w="3744" w:type="dxa"/>
            <w:gridSpan w:val="3"/>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液晶显示</w:t>
            </w:r>
          </w:p>
        </w:tc>
      </w:tr>
      <w:tr w:rsidR="00834D1B">
        <w:trPr>
          <w:trHeight w:val="309"/>
          <w:jc w:val="center"/>
        </w:trPr>
        <w:tc>
          <w:tcPr>
            <w:tcW w:w="2176" w:type="dxa"/>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显示范围</w:t>
            </w:r>
          </w:p>
        </w:tc>
        <w:tc>
          <w:tcPr>
            <w:tcW w:w="3744" w:type="dxa"/>
            <w:gridSpan w:val="3"/>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0.0000</w:t>
            </w:r>
            <w:r>
              <w:rPr>
                <w:rFonts w:ascii="宋体" w:hAnsi="宋体" w:hint="eastAsia"/>
                <w:sz w:val="15"/>
                <w:szCs w:val="15"/>
              </w:rPr>
              <w:t>～</w:t>
            </w:r>
            <w:r>
              <w:rPr>
                <w:rFonts w:ascii="宋体" w:hAnsi="宋体" w:cs="宋体" w:hint="eastAsia"/>
                <w:kern w:val="0"/>
                <w:sz w:val="15"/>
                <w:szCs w:val="15"/>
              </w:rPr>
              <w:t>99999.9999 m</w:t>
            </w:r>
            <w:r>
              <w:rPr>
                <w:rFonts w:ascii="宋体" w:hAnsi="宋体" w:cs="宋体" w:hint="eastAsia"/>
                <w:kern w:val="0"/>
                <w:sz w:val="15"/>
                <w:szCs w:val="15"/>
                <w:vertAlign w:val="superscript"/>
              </w:rPr>
              <w:t>3</w:t>
            </w:r>
          </w:p>
        </w:tc>
      </w:tr>
      <w:tr w:rsidR="00834D1B">
        <w:trPr>
          <w:trHeight w:val="309"/>
          <w:jc w:val="center"/>
        </w:trPr>
        <w:tc>
          <w:tcPr>
            <w:tcW w:w="2176" w:type="dxa"/>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流速剖面场等级</w:t>
            </w:r>
          </w:p>
        </w:tc>
        <w:tc>
          <w:tcPr>
            <w:tcW w:w="3744" w:type="dxa"/>
            <w:gridSpan w:val="3"/>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U10/D5</w:t>
            </w:r>
          </w:p>
        </w:tc>
      </w:tr>
      <w:tr w:rsidR="00834D1B">
        <w:trPr>
          <w:trHeight w:val="309"/>
          <w:jc w:val="center"/>
        </w:trPr>
        <w:tc>
          <w:tcPr>
            <w:tcW w:w="2176" w:type="dxa"/>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压力等级</w:t>
            </w:r>
          </w:p>
        </w:tc>
        <w:tc>
          <w:tcPr>
            <w:tcW w:w="3744" w:type="dxa"/>
            <w:gridSpan w:val="3"/>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MAP10</w:t>
            </w:r>
          </w:p>
        </w:tc>
      </w:tr>
      <w:tr w:rsidR="00834D1B">
        <w:trPr>
          <w:trHeight w:val="309"/>
          <w:jc w:val="center"/>
        </w:trPr>
        <w:tc>
          <w:tcPr>
            <w:tcW w:w="2176" w:type="dxa"/>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温度等级</w:t>
            </w:r>
          </w:p>
        </w:tc>
        <w:tc>
          <w:tcPr>
            <w:tcW w:w="3744" w:type="dxa"/>
            <w:gridSpan w:val="3"/>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T30</w:t>
            </w:r>
          </w:p>
        </w:tc>
      </w:tr>
      <w:tr w:rsidR="00834D1B">
        <w:trPr>
          <w:trHeight w:val="309"/>
          <w:jc w:val="center"/>
        </w:trPr>
        <w:tc>
          <w:tcPr>
            <w:tcW w:w="2176" w:type="dxa"/>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压力损失等级</w:t>
            </w:r>
          </w:p>
        </w:tc>
        <w:tc>
          <w:tcPr>
            <w:tcW w:w="3744" w:type="dxa"/>
            <w:gridSpan w:val="3"/>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Δ</w:t>
            </w:r>
            <w:r>
              <w:rPr>
                <w:rFonts w:ascii="宋体" w:hAnsi="宋体" w:cs="宋体" w:hint="eastAsia"/>
                <w:kern w:val="0"/>
                <w:sz w:val="15"/>
                <w:szCs w:val="15"/>
              </w:rPr>
              <w:t>p63</w:t>
            </w:r>
          </w:p>
        </w:tc>
      </w:tr>
      <w:tr w:rsidR="00834D1B">
        <w:trPr>
          <w:trHeight w:val="334"/>
          <w:jc w:val="center"/>
        </w:trPr>
        <w:tc>
          <w:tcPr>
            <w:tcW w:w="2176" w:type="dxa"/>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气候及电磁环境等级</w:t>
            </w:r>
          </w:p>
        </w:tc>
        <w:tc>
          <w:tcPr>
            <w:tcW w:w="3744" w:type="dxa"/>
            <w:gridSpan w:val="3"/>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E1</w:t>
            </w:r>
            <w:r>
              <w:rPr>
                <w:rFonts w:ascii="宋体" w:hAnsi="宋体" w:cs="宋体" w:hint="eastAsia"/>
                <w:kern w:val="0"/>
                <w:sz w:val="15"/>
                <w:szCs w:val="15"/>
              </w:rPr>
              <w:t>，</w:t>
            </w:r>
            <w:r>
              <w:rPr>
                <w:rFonts w:ascii="宋体" w:hAnsi="宋体" w:cs="宋体" w:hint="eastAsia"/>
                <w:kern w:val="0"/>
                <w:sz w:val="15"/>
                <w:szCs w:val="15"/>
              </w:rPr>
              <w:t>B</w:t>
            </w:r>
          </w:p>
        </w:tc>
      </w:tr>
      <w:tr w:rsidR="00834D1B">
        <w:trPr>
          <w:trHeight w:val="309"/>
          <w:jc w:val="center"/>
        </w:trPr>
        <w:tc>
          <w:tcPr>
            <w:tcW w:w="2176" w:type="dxa"/>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远传抄表精度</w:t>
            </w:r>
          </w:p>
        </w:tc>
        <w:tc>
          <w:tcPr>
            <w:tcW w:w="3744" w:type="dxa"/>
            <w:gridSpan w:val="3"/>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0.0000</w:t>
            </w:r>
            <w:r>
              <w:rPr>
                <w:rFonts w:ascii="宋体" w:hAnsi="宋体" w:hint="eastAsia"/>
                <w:sz w:val="15"/>
                <w:szCs w:val="15"/>
              </w:rPr>
              <w:t>～</w:t>
            </w:r>
            <w:r>
              <w:rPr>
                <w:rFonts w:ascii="宋体" w:hAnsi="宋体" w:cs="宋体" w:hint="eastAsia"/>
                <w:kern w:val="0"/>
                <w:sz w:val="15"/>
                <w:szCs w:val="15"/>
              </w:rPr>
              <w:t>99999.9999</w:t>
            </w:r>
          </w:p>
        </w:tc>
      </w:tr>
      <w:tr w:rsidR="00834D1B">
        <w:trPr>
          <w:trHeight w:val="519"/>
          <w:jc w:val="center"/>
        </w:trPr>
        <w:tc>
          <w:tcPr>
            <w:tcW w:w="2176" w:type="dxa"/>
            <w:vAlign w:val="center"/>
          </w:tcPr>
          <w:p w:rsidR="00834D1B" w:rsidRDefault="00E36DBC">
            <w:pPr>
              <w:widowControl/>
              <w:spacing w:line="280" w:lineRule="exact"/>
              <w:jc w:val="center"/>
              <w:rPr>
                <w:rFonts w:ascii="宋体" w:hAnsi="宋体" w:cs="宋体"/>
                <w:kern w:val="0"/>
                <w:sz w:val="15"/>
                <w:szCs w:val="15"/>
              </w:rPr>
            </w:pPr>
            <w:r>
              <w:rPr>
                <w:rFonts w:ascii="宋体" w:hAnsi="宋体" w:hint="eastAsia"/>
                <w:sz w:val="15"/>
                <w:szCs w:val="15"/>
              </w:rPr>
              <w:t>工作环境</w:t>
            </w:r>
          </w:p>
        </w:tc>
        <w:tc>
          <w:tcPr>
            <w:tcW w:w="3744" w:type="dxa"/>
            <w:gridSpan w:val="3"/>
            <w:vAlign w:val="center"/>
          </w:tcPr>
          <w:p w:rsidR="00834D1B" w:rsidRDefault="00E36DBC">
            <w:pPr>
              <w:widowControl/>
              <w:spacing w:line="200" w:lineRule="exact"/>
              <w:jc w:val="center"/>
              <w:rPr>
                <w:rFonts w:ascii="宋体" w:hAnsi="宋体"/>
                <w:sz w:val="15"/>
                <w:szCs w:val="15"/>
              </w:rPr>
            </w:pPr>
            <w:r>
              <w:rPr>
                <w:rFonts w:ascii="宋体" w:hAnsi="宋体" w:hint="eastAsia"/>
                <w:sz w:val="15"/>
                <w:szCs w:val="15"/>
              </w:rPr>
              <w:t>环境温度：</w:t>
            </w:r>
            <w:r>
              <w:rPr>
                <w:rFonts w:ascii="宋体" w:hAnsi="宋体" w:hint="eastAsia"/>
                <w:sz w:val="15"/>
                <w:szCs w:val="15"/>
              </w:rPr>
              <w:t>5</w:t>
            </w:r>
            <w:r>
              <w:rPr>
                <w:rFonts w:ascii="宋体" w:hAnsi="宋体" w:hint="eastAsia"/>
                <w:sz w:val="15"/>
                <w:szCs w:val="15"/>
              </w:rPr>
              <w:t>℃～</w:t>
            </w:r>
            <w:r>
              <w:rPr>
                <w:rFonts w:ascii="宋体" w:hAnsi="宋体" w:hint="eastAsia"/>
                <w:sz w:val="15"/>
                <w:szCs w:val="15"/>
              </w:rPr>
              <w:t>55</w:t>
            </w:r>
            <w:r>
              <w:rPr>
                <w:rFonts w:ascii="宋体" w:hAnsi="宋体" w:hint="eastAsia"/>
                <w:sz w:val="15"/>
                <w:szCs w:val="15"/>
              </w:rPr>
              <w:t>℃；</w:t>
            </w:r>
          </w:p>
          <w:p w:rsidR="00834D1B" w:rsidRDefault="00E36DBC">
            <w:pPr>
              <w:widowControl/>
              <w:spacing w:line="200" w:lineRule="exact"/>
              <w:jc w:val="center"/>
              <w:rPr>
                <w:rFonts w:ascii="宋体" w:hAnsi="宋体" w:cs="宋体"/>
                <w:kern w:val="0"/>
                <w:sz w:val="15"/>
                <w:szCs w:val="15"/>
              </w:rPr>
            </w:pPr>
            <w:r>
              <w:rPr>
                <w:rFonts w:ascii="宋体" w:hAnsi="宋体" w:hint="eastAsia"/>
                <w:sz w:val="15"/>
                <w:szCs w:val="15"/>
              </w:rPr>
              <w:t>湿度：≤</w:t>
            </w:r>
            <w:r>
              <w:rPr>
                <w:rFonts w:ascii="宋体" w:hAnsi="宋体" w:hint="eastAsia"/>
                <w:sz w:val="15"/>
                <w:szCs w:val="15"/>
              </w:rPr>
              <w:t xml:space="preserve"> 93% R.H.</w:t>
            </w:r>
          </w:p>
        </w:tc>
      </w:tr>
      <w:tr w:rsidR="00834D1B">
        <w:trPr>
          <w:trHeight w:val="309"/>
          <w:jc w:val="center"/>
        </w:trPr>
        <w:tc>
          <w:tcPr>
            <w:tcW w:w="2176" w:type="dxa"/>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安装方式</w:t>
            </w:r>
          </w:p>
        </w:tc>
        <w:tc>
          <w:tcPr>
            <w:tcW w:w="3744" w:type="dxa"/>
            <w:gridSpan w:val="3"/>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水平</w:t>
            </w:r>
          </w:p>
        </w:tc>
      </w:tr>
      <w:tr w:rsidR="00834D1B">
        <w:trPr>
          <w:trHeight w:val="309"/>
          <w:jc w:val="center"/>
        </w:trPr>
        <w:tc>
          <w:tcPr>
            <w:tcW w:w="2176" w:type="dxa"/>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供电电压</w:t>
            </w:r>
          </w:p>
        </w:tc>
        <w:tc>
          <w:tcPr>
            <w:tcW w:w="3744" w:type="dxa"/>
            <w:gridSpan w:val="3"/>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2.7V</w:t>
            </w:r>
            <w:r>
              <w:rPr>
                <w:rFonts w:ascii="宋体" w:hAnsi="宋体" w:hint="eastAsia"/>
                <w:sz w:val="15"/>
                <w:szCs w:val="15"/>
              </w:rPr>
              <w:t>～</w:t>
            </w:r>
            <w:r>
              <w:rPr>
                <w:rFonts w:ascii="宋体" w:hAnsi="宋体" w:cs="宋体" w:hint="eastAsia"/>
                <w:kern w:val="0"/>
                <w:sz w:val="15"/>
                <w:szCs w:val="15"/>
              </w:rPr>
              <w:t>3.6V</w:t>
            </w:r>
          </w:p>
        </w:tc>
      </w:tr>
      <w:tr w:rsidR="00834D1B">
        <w:trPr>
          <w:trHeight w:val="390"/>
          <w:jc w:val="center"/>
        </w:trPr>
        <w:tc>
          <w:tcPr>
            <w:tcW w:w="2176" w:type="dxa"/>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静态电流</w:t>
            </w:r>
          </w:p>
        </w:tc>
        <w:tc>
          <w:tcPr>
            <w:tcW w:w="3744" w:type="dxa"/>
            <w:gridSpan w:val="3"/>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&lt;10</w:t>
            </w:r>
            <w:r>
              <w:rPr>
                <w:rFonts w:ascii="宋体" w:hAnsi="宋体" w:cs="宋体"/>
                <w:kern w:val="0"/>
                <w:sz w:val="15"/>
                <w:szCs w:val="15"/>
              </w:rPr>
              <w:t>μA</w:t>
            </w:r>
          </w:p>
        </w:tc>
      </w:tr>
    </w:tbl>
    <w:p w:rsidR="00834D1B" w:rsidRDefault="00E36DBC">
      <w:pPr>
        <w:spacing w:line="280" w:lineRule="exact"/>
        <w:rPr>
          <w:sz w:val="15"/>
          <w:szCs w:val="15"/>
        </w:rPr>
      </w:pPr>
      <w:bookmarkStart w:id="0" w:name="_Toc231818853"/>
      <w:bookmarkStart w:id="1" w:name="_Toc231705827"/>
      <w:r>
        <w:rPr>
          <w:rFonts w:hint="eastAsia"/>
          <w:sz w:val="15"/>
          <w:szCs w:val="15"/>
        </w:rPr>
        <w:t>注：从包括最小流量在内至不包括分界流量的低区：±</w:t>
      </w:r>
      <w:r>
        <w:rPr>
          <w:rFonts w:hint="eastAsia"/>
          <w:sz w:val="15"/>
          <w:szCs w:val="15"/>
        </w:rPr>
        <w:t>5%</w:t>
      </w:r>
      <w:r>
        <w:rPr>
          <w:rFonts w:hint="eastAsia"/>
          <w:sz w:val="15"/>
          <w:szCs w:val="15"/>
        </w:rPr>
        <w:t>；</w:t>
      </w:r>
      <w:r>
        <w:rPr>
          <w:rFonts w:hint="eastAsia"/>
          <w:sz w:val="15"/>
          <w:szCs w:val="15"/>
        </w:rPr>
        <w:t xml:space="preserve">   </w:t>
      </w:r>
    </w:p>
    <w:p w:rsidR="00834D1B" w:rsidRDefault="00E36DBC" w:rsidP="00A143BD">
      <w:pPr>
        <w:spacing w:line="280" w:lineRule="exact"/>
        <w:ind w:firstLineChars="200" w:firstLine="300"/>
        <w:rPr>
          <w:sz w:val="15"/>
          <w:szCs w:val="15"/>
        </w:rPr>
      </w:pPr>
      <w:r>
        <w:rPr>
          <w:rFonts w:hint="eastAsia"/>
          <w:sz w:val="15"/>
          <w:szCs w:val="15"/>
        </w:rPr>
        <w:t>从包括分界流量在内至包括过载流量的高区：±</w:t>
      </w:r>
      <w:r>
        <w:rPr>
          <w:rFonts w:hint="eastAsia"/>
          <w:sz w:val="15"/>
          <w:szCs w:val="15"/>
        </w:rPr>
        <w:t>2%</w:t>
      </w:r>
      <w:r>
        <w:rPr>
          <w:rFonts w:hint="eastAsia"/>
          <w:sz w:val="15"/>
          <w:szCs w:val="15"/>
        </w:rPr>
        <w:t>；</w:t>
      </w:r>
      <w:r>
        <w:rPr>
          <w:rFonts w:hint="eastAsia"/>
          <w:sz w:val="15"/>
          <w:szCs w:val="15"/>
        </w:rPr>
        <w:t xml:space="preserve"> </w:t>
      </w:r>
    </w:p>
    <w:p w:rsidR="00834D1B" w:rsidRDefault="00E36DBC">
      <w:pPr>
        <w:pStyle w:val="1"/>
        <w:widowControl/>
        <w:numPr>
          <w:ilvl w:val="0"/>
          <w:numId w:val="2"/>
        </w:numPr>
        <w:tabs>
          <w:tab w:val="left" w:pos="420"/>
          <w:tab w:val="left" w:pos="612"/>
        </w:tabs>
        <w:snapToGrid w:val="0"/>
        <w:spacing w:before="120" w:after="0" w:line="280" w:lineRule="exact"/>
        <w:ind w:left="420"/>
        <w:rPr>
          <w:rFonts w:ascii="宋体" w:hAnsi="宋体"/>
          <w:sz w:val="15"/>
          <w:szCs w:val="15"/>
        </w:rPr>
      </w:pPr>
      <w:r>
        <w:rPr>
          <w:rFonts w:ascii="宋体" w:hAnsi="宋体" w:hint="eastAsia"/>
          <w:sz w:val="15"/>
          <w:szCs w:val="15"/>
        </w:rPr>
        <w:t>工作原理</w:t>
      </w:r>
      <w:bookmarkEnd w:id="0"/>
      <w:bookmarkEnd w:id="1"/>
      <w:r>
        <w:rPr>
          <w:rFonts w:ascii="宋体" w:hAnsi="宋体" w:hint="eastAsia"/>
          <w:sz w:val="15"/>
          <w:szCs w:val="15"/>
        </w:rPr>
        <w:t>简介</w:t>
      </w:r>
    </w:p>
    <w:p w:rsidR="00834D1B" w:rsidRDefault="00834D1B" w:rsidP="00A143BD">
      <w:pPr>
        <w:spacing w:line="280" w:lineRule="exact"/>
        <w:ind w:firstLineChars="50" w:firstLine="75"/>
        <w:rPr>
          <w:sz w:val="15"/>
          <w:szCs w:val="15"/>
        </w:rPr>
      </w:pPr>
      <w:r>
        <w:rPr>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alt="" style="position:absolute;left:0;text-align:left;margin-left:39.35pt;margin-top:12.15pt;width:190.05pt;height:133.9pt;z-index:251665920">
            <v:imagedata r:id="rId8" o:title=""/>
          </v:shape>
          <o:OLEObject Type="Embed" ProgID="Visio.Drawing.11" ShapeID="_x0000_s2067" DrawAspect="Content" ObjectID="_1544941299" r:id="rId9"/>
        </w:pict>
      </w:r>
      <w:r w:rsidR="00E36DBC">
        <w:rPr>
          <w:rFonts w:ascii="黑体" w:hAnsi="宋体" w:cs="宋体" w:hint="eastAsia"/>
          <w:kern w:val="0"/>
          <w:sz w:val="15"/>
          <w:szCs w:val="15"/>
        </w:rPr>
        <w:t>3.1</w:t>
      </w:r>
      <w:r w:rsidR="00E36DBC">
        <w:rPr>
          <w:rFonts w:ascii="黑体" w:hAnsi="宋体" w:cs="宋体" w:hint="eastAsia"/>
          <w:kern w:val="0"/>
          <w:sz w:val="15"/>
          <w:szCs w:val="15"/>
        </w:rPr>
        <w:t>控制部件</w:t>
      </w:r>
      <w:r w:rsidR="00E36DBC">
        <w:rPr>
          <w:rFonts w:hint="eastAsia"/>
          <w:sz w:val="15"/>
          <w:szCs w:val="15"/>
        </w:rPr>
        <w:t>框图</w:t>
      </w:r>
    </w:p>
    <w:p w:rsidR="00834D1B" w:rsidRDefault="00834D1B" w:rsidP="00A143BD">
      <w:pPr>
        <w:spacing w:line="280" w:lineRule="exact"/>
        <w:ind w:firstLineChars="50" w:firstLine="75"/>
        <w:rPr>
          <w:sz w:val="15"/>
          <w:szCs w:val="15"/>
        </w:rPr>
      </w:pPr>
    </w:p>
    <w:p w:rsidR="00834D1B" w:rsidRDefault="00834D1B">
      <w:pPr>
        <w:tabs>
          <w:tab w:val="left" w:pos="180"/>
        </w:tabs>
        <w:spacing w:before="240" w:line="280" w:lineRule="exact"/>
        <w:rPr>
          <w:rFonts w:ascii="宋体" w:hAnsi="宋体"/>
          <w:sz w:val="15"/>
          <w:szCs w:val="15"/>
        </w:rPr>
      </w:pPr>
    </w:p>
    <w:p w:rsidR="00834D1B" w:rsidRDefault="00834D1B">
      <w:pPr>
        <w:tabs>
          <w:tab w:val="left" w:pos="180"/>
        </w:tabs>
        <w:spacing w:before="240" w:line="280" w:lineRule="exact"/>
        <w:jc w:val="center"/>
        <w:rPr>
          <w:rFonts w:ascii="宋体" w:hAnsi="宋体"/>
          <w:sz w:val="15"/>
          <w:szCs w:val="15"/>
        </w:rPr>
      </w:pPr>
    </w:p>
    <w:p w:rsidR="00834D1B" w:rsidRDefault="00834D1B">
      <w:pPr>
        <w:tabs>
          <w:tab w:val="left" w:pos="180"/>
        </w:tabs>
        <w:spacing w:before="240" w:line="280" w:lineRule="exact"/>
        <w:jc w:val="center"/>
        <w:rPr>
          <w:rFonts w:ascii="宋体" w:hAnsi="宋体"/>
          <w:sz w:val="15"/>
          <w:szCs w:val="15"/>
        </w:rPr>
      </w:pPr>
    </w:p>
    <w:p w:rsidR="00834D1B" w:rsidRDefault="00834D1B">
      <w:pPr>
        <w:tabs>
          <w:tab w:val="left" w:pos="180"/>
        </w:tabs>
        <w:spacing w:before="240" w:line="280" w:lineRule="exact"/>
        <w:rPr>
          <w:rFonts w:ascii="宋体" w:hAnsi="宋体"/>
          <w:sz w:val="15"/>
          <w:szCs w:val="15"/>
        </w:rPr>
      </w:pPr>
    </w:p>
    <w:p w:rsidR="00834D1B" w:rsidRDefault="00E36DBC">
      <w:pPr>
        <w:spacing w:line="280" w:lineRule="exact"/>
        <w:rPr>
          <w:kern w:val="0"/>
          <w:sz w:val="15"/>
          <w:szCs w:val="15"/>
        </w:rPr>
      </w:pPr>
      <w:bookmarkStart w:id="2" w:name="_Toc231818855"/>
      <w:bookmarkStart w:id="3" w:name="_Toc231705829"/>
      <w:r>
        <w:rPr>
          <w:rFonts w:hint="eastAsia"/>
          <w:kern w:val="0"/>
          <w:sz w:val="15"/>
          <w:szCs w:val="15"/>
        </w:rPr>
        <w:t xml:space="preserve">3.2 </w:t>
      </w:r>
      <w:r>
        <w:rPr>
          <w:rFonts w:hint="eastAsia"/>
          <w:kern w:val="0"/>
          <w:sz w:val="15"/>
          <w:szCs w:val="15"/>
        </w:rPr>
        <w:t>组成说明</w:t>
      </w:r>
      <w:bookmarkEnd w:id="2"/>
      <w:bookmarkEnd w:id="3"/>
    </w:p>
    <w:p w:rsidR="00834D1B" w:rsidRDefault="00E36DBC">
      <w:pPr>
        <w:spacing w:line="280" w:lineRule="exact"/>
        <w:ind w:firstLine="420"/>
        <w:jc w:val="left"/>
        <w:rPr>
          <w:rFonts w:ascii="宋体" w:hAnsi="宋体"/>
          <w:sz w:val="15"/>
          <w:szCs w:val="15"/>
        </w:rPr>
      </w:pPr>
      <w:r>
        <w:rPr>
          <w:rFonts w:ascii="宋体" w:hAnsi="宋体" w:hint="eastAsia"/>
          <w:sz w:val="15"/>
          <w:szCs w:val="15"/>
        </w:rPr>
        <w:t>JYDZ-W</w:t>
      </w:r>
      <w:r>
        <w:rPr>
          <w:rFonts w:ascii="宋体" w:hAnsi="宋体" w:hint="eastAsia"/>
          <w:sz w:val="15"/>
          <w:szCs w:val="15"/>
        </w:rPr>
        <w:t>预付费远传电子水表由基表部件、表头部件两个部分组成。表头部件通过内部的采样电路直接采集基表叶轮转速、方向等数据信息，经过处理器处理后，把数据存储到内部和外部的存储器中，并可通过</w:t>
      </w:r>
      <w:r>
        <w:rPr>
          <w:rFonts w:ascii="宋体" w:hAnsi="宋体" w:hint="eastAsia"/>
          <w:sz w:val="15"/>
          <w:szCs w:val="15"/>
        </w:rPr>
        <w:t>MBUS</w:t>
      </w:r>
      <w:r>
        <w:rPr>
          <w:rFonts w:ascii="宋体" w:hAnsi="宋体" w:hint="eastAsia"/>
          <w:sz w:val="15"/>
          <w:szCs w:val="15"/>
        </w:rPr>
        <w:t>远传通讯或者</w:t>
      </w:r>
      <w:r w:rsidR="00A143BD">
        <w:rPr>
          <w:rFonts w:ascii="宋体" w:hAnsi="宋体" w:hint="eastAsia"/>
          <w:sz w:val="15"/>
          <w:szCs w:val="15"/>
        </w:rPr>
        <w:t>RF无线远传通讯或者</w:t>
      </w:r>
      <w:r>
        <w:rPr>
          <w:rFonts w:ascii="宋体" w:hAnsi="宋体" w:hint="eastAsia"/>
          <w:sz w:val="15"/>
          <w:szCs w:val="15"/>
        </w:rPr>
        <w:t>IC</w:t>
      </w:r>
      <w:r>
        <w:rPr>
          <w:rFonts w:ascii="宋体" w:hAnsi="宋体" w:hint="eastAsia"/>
          <w:sz w:val="15"/>
          <w:szCs w:val="15"/>
        </w:rPr>
        <w:t>卡等媒介等方式把数据传到主站系统。</w:t>
      </w:r>
    </w:p>
    <w:p w:rsidR="00834D1B" w:rsidRDefault="00E36DBC">
      <w:pPr>
        <w:pStyle w:val="1"/>
        <w:widowControl/>
        <w:numPr>
          <w:ilvl w:val="0"/>
          <w:numId w:val="2"/>
        </w:numPr>
        <w:tabs>
          <w:tab w:val="left" w:pos="420"/>
          <w:tab w:val="left" w:pos="612"/>
        </w:tabs>
        <w:snapToGrid w:val="0"/>
        <w:spacing w:before="120" w:after="0" w:line="280" w:lineRule="exact"/>
        <w:ind w:left="420"/>
        <w:rPr>
          <w:rFonts w:ascii="宋体" w:hAnsi="宋体"/>
          <w:sz w:val="15"/>
          <w:szCs w:val="15"/>
        </w:rPr>
      </w:pPr>
      <w:r>
        <w:rPr>
          <w:rFonts w:ascii="宋体" w:hAnsi="宋体" w:hint="eastAsia"/>
          <w:sz w:val="15"/>
          <w:szCs w:val="15"/>
        </w:rPr>
        <w:t>液晶显示及说明</w:t>
      </w:r>
    </w:p>
    <w:p w:rsidR="00834D1B" w:rsidRDefault="00E36DBC">
      <w:pPr>
        <w:pStyle w:val="11"/>
        <w:numPr>
          <w:ilvl w:val="1"/>
          <w:numId w:val="4"/>
        </w:numPr>
        <w:spacing w:line="280" w:lineRule="exact"/>
        <w:ind w:firstLineChars="0"/>
        <w:rPr>
          <w:sz w:val="15"/>
          <w:szCs w:val="15"/>
        </w:rPr>
      </w:pPr>
      <w:r>
        <w:rPr>
          <w:rFonts w:hint="eastAsia"/>
          <w:sz w:val="15"/>
          <w:szCs w:val="15"/>
        </w:rPr>
        <w:t>液晶显示每</w:t>
      </w:r>
      <w:r>
        <w:rPr>
          <w:rFonts w:hint="eastAsia"/>
          <w:sz w:val="15"/>
          <w:szCs w:val="15"/>
        </w:rPr>
        <w:t>4</w:t>
      </w:r>
      <w:r>
        <w:rPr>
          <w:rFonts w:hint="eastAsia"/>
          <w:sz w:val="15"/>
          <w:szCs w:val="15"/>
        </w:rPr>
        <w:t>秒钟切换一次显示内容，循环轮显（仅有远传功能时常显总用量）。</w:t>
      </w:r>
    </w:p>
    <w:p w:rsidR="00834D1B" w:rsidRDefault="00E36DBC">
      <w:pPr>
        <w:pStyle w:val="11"/>
        <w:numPr>
          <w:ilvl w:val="1"/>
          <w:numId w:val="4"/>
        </w:numPr>
        <w:spacing w:line="280" w:lineRule="exact"/>
        <w:ind w:firstLineChars="0"/>
        <w:rPr>
          <w:sz w:val="15"/>
          <w:szCs w:val="15"/>
        </w:rPr>
      </w:pPr>
      <w:r>
        <w:rPr>
          <w:rFonts w:hint="eastAsia"/>
          <w:sz w:val="15"/>
          <w:szCs w:val="15"/>
        </w:rPr>
        <w:t>未插卡时（或仅有远传功能时）显示内容如下：</w:t>
      </w:r>
    </w:p>
    <w:tbl>
      <w:tblPr>
        <w:tblpPr w:leftFromText="180" w:rightFromText="180" w:vertAnchor="text" w:tblpXSpec="center" w:tblpY="1"/>
        <w:tblOverlap w:val="never"/>
        <w:tblW w:w="5900" w:type="dxa"/>
        <w:jc w:val="center"/>
        <w:tblInd w:w="96" w:type="dxa"/>
        <w:tblLayout w:type="fixed"/>
        <w:tblLook w:val="04A0"/>
      </w:tblPr>
      <w:tblGrid>
        <w:gridCol w:w="1012"/>
        <w:gridCol w:w="1460"/>
        <w:gridCol w:w="3428"/>
      </w:tblGrid>
      <w:tr w:rsidR="00834D1B">
        <w:trPr>
          <w:trHeight w:hRule="exact" w:val="378"/>
          <w:jc w:val="center"/>
        </w:trPr>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显示顺序</w:t>
            </w:r>
          </w:p>
        </w:tc>
        <w:tc>
          <w:tcPr>
            <w:tcW w:w="1460" w:type="dxa"/>
            <w:tcBorders>
              <w:top w:val="single" w:sz="4" w:space="0" w:color="auto"/>
              <w:left w:val="nil"/>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显示内容</w:t>
            </w:r>
          </w:p>
        </w:tc>
        <w:tc>
          <w:tcPr>
            <w:tcW w:w="3428" w:type="dxa"/>
            <w:tcBorders>
              <w:top w:val="single" w:sz="4" w:space="0" w:color="auto"/>
              <w:left w:val="nil"/>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备注</w:t>
            </w:r>
          </w:p>
        </w:tc>
      </w:tr>
      <w:tr w:rsidR="00834D1B">
        <w:trPr>
          <w:trHeight w:hRule="exact" w:val="404"/>
          <w:jc w:val="center"/>
        </w:trPr>
        <w:tc>
          <w:tcPr>
            <w:tcW w:w="1012" w:type="dxa"/>
            <w:tcBorders>
              <w:top w:val="nil"/>
              <w:left w:val="single" w:sz="4" w:space="0" w:color="auto"/>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1</w:t>
            </w:r>
          </w:p>
        </w:tc>
        <w:tc>
          <w:tcPr>
            <w:tcW w:w="1460" w:type="dxa"/>
            <w:tcBorders>
              <w:top w:val="nil"/>
              <w:left w:val="nil"/>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剩余金额</w:t>
            </w:r>
          </w:p>
        </w:tc>
        <w:tc>
          <w:tcPr>
            <w:tcW w:w="3428" w:type="dxa"/>
            <w:tcBorders>
              <w:top w:val="nil"/>
              <w:left w:val="nil"/>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仅有远传功能时不显示</w:t>
            </w:r>
          </w:p>
        </w:tc>
      </w:tr>
      <w:tr w:rsidR="00834D1B">
        <w:trPr>
          <w:trHeight w:hRule="exact" w:val="404"/>
          <w:jc w:val="center"/>
        </w:trPr>
        <w:tc>
          <w:tcPr>
            <w:tcW w:w="1012" w:type="dxa"/>
            <w:tcBorders>
              <w:top w:val="nil"/>
              <w:left w:val="single" w:sz="4" w:space="0" w:color="auto"/>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2</w:t>
            </w:r>
          </w:p>
        </w:tc>
        <w:tc>
          <w:tcPr>
            <w:tcW w:w="1460" w:type="dxa"/>
            <w:tcBorders>
              <w:top w:val="nil"/>
              <w:left w:val="nil"/>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总用量</w:t>
            </w:r>
          </w:p>
        </w:tc>
        <w:tc>
          <w:tcPr>
            <w:tcW w:w="3428" w:type="dxa"/>
            <w:tcBorders>
              <w:top w:val="nil"/>
              <w:left w:val="nil"/>
              <w:bottom w:val="single" w:sz="4" w:space="0" w:color="auto"/>
              <w:right w:val="single" w:sz="4" w:space="0" w:color="auto"/>
            </w:tcBorders>
            <w:shd w:val="clear" w:color="auto" w:fill="auto"/>
            <w:vAlign w:val="center"/>
          </w:tcPr>
          <w:p w:rsidR="00834D1B" w:rsidRDefault="00834D1B">
            <w:pPr>
              <w:widowControl/>
              <w:spacing w:line="280" w:lineRule="exact"/>
              <w:jc w:val="center"/>
              <w:rPr>
                <w:rFonts w:ascii="宋体" w:hAnsi="宋体" w:cs="宋体"/>
                <w:kern w:val="0"/>
                <w:sz w:val="15"/>
                <w:szCs w:val="15"/>
              </w:rPr>
            </w:pPr>
          </w:p>
        </w:tc>
      </w:tr>
      <w:tr w:rsidR="00834D1B">
        <w:trPr>
          <w:trHeight w:hRule="exact" w:val="549"/>
          <w:jc w:val="center"/>
        </w:trPr>
        <w:tc>
          <w:tcPr>
            <w:tcW w:w="1012" w:type="dxa"/>
            <w:tcBorders>
              <w:top w:val="nil"/>
              <w:left w:val="single" w:sz="4" w:space="0" w:color="auto"/>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3</w:t>
            </w:r>
          </w:p>
        </w:tc>
        <w:tc>
          <w:tcPr>
            <w:tcW w:w="1460" w:type="dxa"/>
            <w:tcBorders>
              <w:top w:val="nil"/>
              <w:left w:val="nil"/>
              <w:bottom w:val="single" w:sz="4" w:space="0" w:color="auto"/>
              <w:right w:val="single" w:sz="4" w:space="0" w:color="auto"/>
            </w:tcBorders>
            <w:shd w:val="clear" w:color="auto" w:fill="auto"/>
            <w:vAlign w:val="center"/>
          </w:tcPr>
          <w:p w:rsidR="00834D1B" w:rsidRDefault="00E36DBC">
            <w:pPr>
              <w:widowControl/>
              <w:spacing w:line="240" w:lineRule="exact"/>
              <w:jc w:val="center"/>
              <w:rPr>
                <w:rFonts w:ascii="宋体" w:hAnsi="宋体" w:cs="宋体"/>
                <w:kern w:val="0"/>
                <w:sz w:val="15"/>
                <w:szCs w:val="15"/>
              </w:rPr>
            </w:pPr>
            <w:r>
              <w:rPr>
                <w:rFonts w:ascii="宋体" w:hAnsi="宋体" w:cs="宋体" w:hint="eastAsia"/>
                <w:kern w:val="0"/>
                <w:sz w:val="15"/>
                <w:szCs w:val="15"/>
              </w:rPr>
              <w:t>当前阶梯信息</w:t>
            </w:r>
          </w:p>
        </w:tc>
        <w:tc>
          <w:tcPr>
            <w:tcW w:w="3428" w:type="dxa"/>
            <w:tcBorders>
              <w:top w:val="nil"/>
              <w:left w:val="nil"/>
              <w:bottom w:val="single" w:sz="4" w:space="0" w:color="auto"/>
              <w:right w:val="single" w:sz="4" w:space="0" w:color="auto"/>
            </w:tcBorders>
            <w:shd w:val="clear" w:color="auto" w:fill="auto"/>
            <w:vAlign w:val="center"/>
          </w:tcPr>
          <w:p w:rsidR="00834D1B" w:rsidRDefault="00E36DBC">
            <w:pPr>
              <w:widowControl/>
              <w:spacing w:line="240" w:lineRule="exact"/>
              <w:jc w:val="center"/>
              <w:rPr>
                <w:rFonts w:ascii="宋体" w:hAnsi="宋体" w:cs="宋体"/>
                <w:kern w:val="0"/>
                <w:sz w:val="15"/>
                <w:szCs w:val="15"/>
              </w:rPr>
            </w:pPr>
            <w:r>
              <w:rPr>
                <w:rFonts w:ascii="宋体" w:hAnsi="宋体" w:cs="宋体" w:hint="eastAsia"/>
                <w:kern w:val="0"/>
                <w:sz w:val="15"/>
                <w:szCs w:val="15"/>
              </w:rPr>
              <w:t>当前使用的阶梯数和对应的月用量，仅有远传功能时不显示</w:t>
            </w:r>
          </w:p>
        </w:tc>
      </w:tr>
    </w:tbl>
    <w:p w:rsidR="00834D1B" w:rsidRDefault="00834D1B">
      <w:pPr>
        <w:spacing w:line="280" w:lineRule="exact"/>
        <w:rPr>
          <w:sz w:val="15"/>
          <w:szCs w:val="15"/>
        </w:rPr>
      </w:pPr>
    </w:p>
    <w:p w:rsidR="00834D1B" w:rsidRDefault="00E36DBC">
      <w:pPr>
        <w:pStyle w:val="11"/>
        <w:numPr>
          <w:ilvl w:val="1"/>
          <w:numId w:val="4"/>
        </w:numPr>
        <w:spacing w:line="280" w:lineRule="exact"/>
        <w:ind w:firstLineChars="0"/>
        <w:rPr>
          <w:sz w:val="15"/>
          <w:szCs w:val="15"/>
        </w:rPr>
      </w:pPr>
      <w:r>
        <w:rPr>
          <w:rFonts w:hint="eastAsia"/>
          <w:sz w:val="15"/>
          <w:szCs w:val="15"/>
        </w:rPr>
        <w:t>插卡循环显示内容如下：</w:t>
      </w:r>
    </w:p>
    <w:tbl>
      <w:tblPr>
        <w:tblpPr w:leftFromText="180" w:rightFromText="180" w:vertAnchor="text" w:tblpXSpec="center" w:tblpY="1"/>
        <w:tblOverlap w:val="never"/>
        <w:tblW w:w="5900" w:type="dxa"/>
        <w:jc w:val="center"/>
        <w:tblInd w:w="96" w:type="dxa"/>
        <w:tblLayout w:type="fixed"/>
        <w:tblLook w:val="04A0"/>
      </w:tblPr>
      <w:tblGrid>
        <w:gridCol w:w="1041"/>
        <w:gridCol w:w="1152"/>
        <w:gridCol w:w="3707"/>
      </w:tblGrid>
      <w:tr w:rsidR="00834D1B">
        <w:trPr>
          <w:trHeight w:hRule="exact" w:val="397"/>
          <w:jc w:val="center"/>
        </w:trPr>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显示顺序</w:t>
            </w:r>
          </w:p>
        </w:tc>
        <w:tc>
          <w:tcPr>
            <w:tcW w:w="1152" w:type="dxa"/>
            <w:tcBorders>
              <w:top w:val="single" w:sz="4" w:space="0" w:color="auto"/>
              <w:left w:val="nil"/>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显示内容</w:t>
            </w:r>
          </w:p>
        </w:tc>
        <w:tc>
          <w:tcPr>
            <w:tcW w:w="3707" w:type="dxa"/>
            <w:tcBorders>
              <w:top w:val="single" w:sz="4" w:space="0" w:color="auto"/>
              <w:left w:val="nil"/>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备注</w:t>
            </w:r>
          </w:p>
        </w:tc>
      </w:tr>
      <w:tr w:rsidR="00834D1B">
        <w:trPr>
          <w:trHeight w:hRule="exact" w:val="397"/>
          <w:jc w:val="center"/>
        </w:trPr>
        <w:tc>
          <w:tcPr>
            <w:tcW w:w="1041" w:type="dxa"/>
            <w:tcBorders>
              <w:top w:val="nil"/>
              <w:left w:val="single" w:sz="4" w:space="0" w:color="auto"/>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1</w:t>
            </w:r>
          </w:p>
        </w:tc>
        <w:tc>
          <w:tcPr>
            <w:tcW w:w="1152" w:type="dxa"/>
            <w:tcBorders>
              <w:top w:val="nil"/>
              <w:left w:val="nil"/>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插卡提示</w:t>
            </w:r>
          </w:p>
        </w:tc>
        <w:tc>
          <w:tcPr>
            <w:tcW w:w="3707" w:type="dxa"/>
            <w:tcBorders>
              <w:top w:val="nil"/>
              <w:left w:val="nil"/>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显示“</w:t>
            </w:r>
            <w:r>
              <w:rPr>
                <w:rFonts w:ascii="宋体" w:hAnsi="宋体" w:cs="宋体" w:hint="eastAsia"/>
                <w:kern w:val="0"/>
                <w:sz w:val="15"/>
                <w:szCs w:val="15"/>
              </w:rPr>
              <w:t>Good</w:t>
            </w:r>
            <w:r>
              <w:rPr>
                <w:rFonts w:ascii="宋体" w:hAnsi="宋体" w:cs="宋体" w:hint="eastAsia"/>
                <w:kern w:val="0"/>
                <w:sz w:val="15"/>
                <w:szCs w:val="15"/>
              </w:rPr>
              <w:t>”</w:t>
            </w:r>
          </w:p>
        </w:tc>
      </w:tr>
      <w:tr w:rsidR="00834D1B">
        <w:trPr>
          <w:trHeight w:hRule="exact" w:val="397"/>
          <w:jc w:val="center"/>
        </w:trPr>
        <w:tc>
          <w:tcPr>
            <w:tcW w:w="1041" w:type="dxa"/>
            <w:tcBorders>
              <w:top w:val="nil"/>
              <w:left w:val="single" w:sz="4" w:space="0" w:color="auto"/>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2</w:t>
            </w:r>
          </w:p>
        </w:tc>
        <w:tc>
          <w:tcPr>
            <w:tcW w:w="1152" w:type="dxa"/>
            <w:tcBorders>
              <w:top w:val="nil"/>
              <w:left w:val="nil"/>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充值金额</w:t>
            </w:r>
          </w:p>
        </w:tc>
        <w:tc>
          <w:tcPr>
            <w:tcW w:w="3707" w:type="dxa"/>
            <w:tcBorders>
              <w:top w:val="nil"/>
              <w:left w:val="nil"/>
              <w:bottom w:val="single" w:sz="4" w:space="0" w:color="auto"/>
              <w:right w:val="single" w:sz="4" w:space="0" w:color="auto"/>
            </w:tcBorders>
            <w:shd w:val="clear" w:color="auto" w:fill="auto"/>
            <w:vAlign w:val="center"/>
          </w:tcPr>
          <w:p w:rsidR="00834D1B" w:rsidRDefault="00834D1B">
            <w:pPr>
              <w:widowControl/>
              <w:spacing w:line="280" w:lineRule="exact"/>
              <w:jc w:val="center"/>
              <w:rPr>
                <w:rFonts w:ascii="宋体" w:hAnsi="宋体" w:cs="宋体"/>
                <w:kern w:val="0"/>
                <w:sz w:val="15"/>
                <w:szCs w:val="15"/>
              </w:rPr>
            </w:pPr>
          </w:p>
        </w:tc>
      </w:tr>
      <w:tr w:rsidR="00834D1B">
        <w:trPr>
          <w:trHeight w:hRule="exact" w:val="404"/>
          <w:jc w:val="center"/>
        </w:trPr>
        <w:tc>
          <w:tcPr>
            <w:tcW w:w="1041" w:type="dxa"/>
            <w:tcBorders>
              <w:top w:val="nil"/>
              <w:left w:val="single" w:sz="4" w:space="0" w:color="auto"/>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3</w:t>
            </w:r>
          </w:p>
        </w:tc>
        <w:tc>
          <w:tcPr>
            <w:tcW w:w="1152" w:type="dxa"/>
            <w:tcBorders>
              <w:top w:val="nil"/>
              <w:left w:val="nil"/>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剩余金额</w:t>
            </w:r>
          </w:p>
        </w:tc>
        <w:tc>
          <w:tcPr>
            <w:tcW w:w="3707" w:type="dxa"/>
            <w:tcBorders>
              <w:top w:val="nil"/>
              <w:left w:val="nil"/>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插入用户卡后，剩余金额和充值金额会累加</w:t>
            </w:r>
          </w:p>
        </w:tc>
      </w:tr>
      <w:tr w:rsidR="00834D1B">
        <w:trPr>
          <w:trHeight w:hRule="exact" w:val="397"/>
          <w:jc w:val="center"/>
        </w:trPr>
        <w:tc>
          <w:tcPr>
            <w:tcW w:w="1041" w:type="dxa"/>
            <w:tcBorders>
              <w:top w:val="nil"/>
              <w:left w:val="single" w:sz="4" w:space="0" w:color="auto"/>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4</w:t>
            </w:r>
          </w:p>
        </w:tc>
        <w:tc>
          <w:tcPr>
            <w:tcW w:w="1152" w:type="dxa"/>
            <w:tcBorders>
              <w:top w:val="nil"/>
              <w:left w:val="nil"/>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总用量</w:t>
            </w:r>
          </w:p>
        </w:tc>
        <w:tc>
          <w:tcPr>
            <w:tcW w:w="3707" w:type="dxa"/>
            <w:tcBorders>
              <w:top w:val="nil"/>
              <w:left w:val="nil"/>
              <w:bottom w:val="single" w:sz="4" w:space="0" w:color="auto"/>
              <w:right w:val="single" w:sz="4" w:space="0" w:color="auto"/>
            </w:tcBorders>
            <w:shd w:val="clear" w:color="auto" w:fill="auto"/>
            <w:vAlign w:val="center"/>
          </w:tcPr>
          <w:p w:rsidR="00834D1B" w:rsidRDefault="00834D1B">
            <w:pPr>
              <w:widowControl/>
              <w:spacing w:line="280" w:lineRule="exact"/>
              <w:jc w:val="center"/>
              <w:rPr>
                <w:rFonts w:ascii="宋体" w:hAnsi="宋体" w:cs="宋体"/>
                <w:kern w:val="0"/>
                <w:sz w:val="15"/>
                <w:szCs w:val="15"/>
              </w:rPr>
            </w:pPr>
          </w:p>
        </w:tc>
      </w:tr>
      <w:tr w:rsidR="00834D1B">
        <w:trPr>
          <w:trHeight w:hRule="exact" w:val="418"/>
          <w:jc w:val="center"/>
        </w:trPr>
        <w:tc>
          <w:tcPr>
            <w:tcW w:w="1041" w:type="dxa"/>
            <w:tcBorders>
              <w:top w:val="nil"/>
              <w:left w:val="single" w:sz="4" w:space="0" w:color="auto"/>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5</w:t>
            </w:r>
          </w:p>
        </w:tc>
        <w:tc>
          <w:tcPr>
            <w:tcW w:w="1152" w:type="dxa"/>
            <w:tcBorders>
              <w:top w:val="nil"/>
              <w:left w:val="nil"/>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当前阶梯信息</w:t>
            </w:r>
          </w:p>
        </w:tc>
        <w:tc>
          <w:tcPr>
            <w:tcW w:w="3707" w:type="dxa"/>
            <w:tcBorders>
              <w:top w:val="nil"/>
              <w:left w:val="nil"/>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当前使用的阶梯数和对应的月用量</w:t>
            </w:r>
          </w:p>
        </w:tc>
      </w:tr>
    </w:tbl>
    <w:p w:rsidR="00834D1B" w:rsidRDefault="00E36DBC" w:rsidP="00A143BD">
      <w:pPr>
        <w:pStyle w:val="11"/>
        <w:numPr>
          <w:ilvl w:val="1"/>
          <w:numId w:val="4"/>
        </w:numPr>
        <w:spacing w:beforeLines="80" w:line="280" w:lineRule="exact"/>
        <w:ind w:firstLineChars="0"/>
        <w:jc w:val="left"/>
        <w:rPr>
          <w:sz w:val="15"/>
          <w:szCs w:val="15"/>
        </w:rPr>
      </w:pPr>
      <w:r>
        <w:rPr>
          <w:rFonts w:hint="eastAsia"/>
          <w:sz w:val="15"/>
          <w:szCs w:val="15"/>
        </w:rPr>
        <w:t>插卡后操作异常显示内容如下：</w:t>
      </w:r>
    </w:p>
    <w:tbl>
      <w:tblPr>
        <w:tblpPr w:leftFromText="180" w:rightFromText="180" w:vertAnchor="text" w:tblpXSpec="center" w:tblpY="1"/>
        <w:tblOverlap w:val="never"/>
        <w:tblW w:w="5780" w:type="dxa"/>
        <w:jc w:val="center"/>
        <w:tblLayout w:type="fixed"/>
        <w:tblLook w:val="04A0"/>
      </w:tblPr>
      <w:tblGrid>
        <w:gridCol w:w="1040"/>
        <w:gridCol w:w="1091"/>
        <w:gridCol w:w="3649"/>
      </w:tblGrid>
      <w:tr w:rsidR="00834D1B">
        <w:trPr>
          <w:trHeight w:val="396"/>
          <w:jc w:val="center"/>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显示顺序</w:t>
            </w:r>
          </w:p>
        </w:tc>
        <w:tc>
          <w:tcPr>
            <w:tcW w:w="1091" w:type="dxa"/>
            <w:tcBorders>
              <w:top w:val="single" w:sz="4" w:space="0" w:color="auto"/>
              <w:left w:val="nil"/>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显示内容</w:t>
            </w:r>
          </w:p>
        </w:tc>
        <w:tc>
          <w:tcPr>
            <w:tcW w:w="3649" w:type="dxa"/>
            <w:tcBorders>
              <w:top w:val="single" w:sz="4" w:space="0" w:color="auto"/>
              <w:left w:val="nil"/>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备注</w:t>
            </w:r>
          </w:p>
        </w:tc>
      </w:tr>
      <w:tr w:rsidR="00834D1B">
        <w:trPr>
          <w:trHeight w:val="447"/>
          <w:jc w:val="center"/>
        </w:trPr>
        <w:tc>
          <w:tcPr>
            <w:tcW w:w="1040" w:type="dxa"/>
            <w:tcBorders>
              <w:top w:val="nil"/>
              <w:left w:val="single" w:sz="4" w:space="0" w:color="auto"/>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lastRenderedPageBreak/>
              <w:t>1</w:t>
            </w:r>
          </w:p>
        </w:tc>
        <w:tc>
          <w:tcPr>
            <w:tcW w:w="1091" w:type="dxa"/>
            <w:tcBorders>
              <w:top w:val="nil"/>
              <w:left w:val="nil"/>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插卡提示</w:t>
            </w:r>
          </w:p>
        </w:tc>
        <w:tc>
          <w:tcPr>
            <w:tcW w:w="3649" w:type="dxa"/>
            <w:tcBorders>
              <w:top w:val="nil"/>
              <w:left w:val="nil"/>
              <w:bottom w:val="single" w:sz="4" w:space="0" w:color="auto"/>
              <w:right w:val="single" w:sz="4"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显示“</w:t>
            </w:r>
            <w:r>
              <w:rPr>
                <w:rFonts w:ascii="宋体" w:hAnsi="宋体" w:cs="宋体" w:hint="eastAsia"/>
                <w:kern w:val="0"/>
                <w:sz w:val="15"/>
                <w:szCs w:val="15"/>
              </w:rPr>
              <w:t>Err XX</w:t>
            </w:r>
            <w:r>
              <w:rPr>
                <w:rFonts w:ascii="宋体" w:hAnsi="宋体" w:cs="宋体" w:hint="eastAsia"/>
                <w:kern w:val="0"/>
                <w:sz w:val="15"/>
                <w:szCs w:val="15"/>
              </w:rPr>
              <w:t>”</w:t>
            </w:r>
          </w:p>
        </w:tc>
      </w:tr>
    </w:tbl>
    <w:p w:rsidR="00834D1B" w:rsidRDefault="00834D1B">
      <w:pPr>
        <w:pStyle w:val="11"/>
        <w:spacing w:line="280" w:lineRule="exact"/>
        <w:ind w:firstLineChars="0" w:firstLine="0"/>
        <w:rPr>
          <w:sz w:val="15"/>
          <w:szCs w:val="15"/>
        </w:rPr>
      </w:pPr>
    </w:p>
    <w:p w:rsidR="00834D1B" w:rsidRDefault="00E36DBC">
      <w:pPr>
        <w:pStyle w:val="11"/>
        <w:spacing w:line="280" w:lineRule="exact"/>
        <w:ind w:firstLineChars="0" w:firstLine="0"/>
        <w:rPr>
          <w:sz w:val="15"/>
          <w:szCs w:val="15"/>
        </w:rPr>
      </w:pPr>
      <w:r>
        <w:rPr>
          <w:rFonts w:hint="eastAsia"/>
          <w:sz w:val="15"/>
          <w:szCs w:val="15"/>
        </w:rPr>
        <w:t>显示界面说明：</w:t>
      </w:r>
    </w:p>
    <w:p w:rsidR="00834D1B" w:rsidRDefault="00E36DBC">
      <w:pPr>
        <w:pStyle w:val="11"/>
        <w:numPr>
          <w:ilvl w:val="1"/>
          <w:numId w:val="4"/>
        </w:numPr>
        <w:spacing w:line="280" w:lineRule="exact"/>
        <w:ind w:firstLineChars="0"/>
        <w:rPr>
          <w:sz w:val="15"/>
          <w:szCs w:val="15"/>
        </w:rPr>
      </w:pPr>
      <w:r>
        <w:rPr>
          <w:rFonts w:hint="eastAsia"/>
          <w:sz w:val="15"/>
          <w:szCs w:val="15"/>
        </w:rPr>
        <w:t>插卡操作正常时显示“</w:t>
      </w:r>
      <w:r>
        <w:rPr>
          <w:rFonts w:hint="eastAsia"/>
          <w:sz w:val="15"/>
          <w:szCs w:val="15"/>
        </w:rPr>
        <w:t>good</w:t>
      </w:r>
      <w:r>
        <w:rPr>
          <w:rFonts w:hint="eastAsia"/>
          <w:sz w:val="15"/>
          <w:szCs w:val="15"/>
        </w:rPr>
        <w:t>”，如图</w:t>
      </w:r>
      <w:r>
        <w:rPr>
          <w:rFonts w:hint="eastAsia"/>
          <w:sz w:val="15"/>
          <w:szCs w:val="15"/>
        </w:rPr>
        <w:t>1</w:t>
      </w:r>
      <w:r>
        <w:rPr>
          <w:rFonts w:hint="eastAsia"/>
          <w:sz w:val="15"/>
          <w:szCs w:val="15"/>
        </w:rPr>
        <w:t>所示。</w:t>
      </w:r>
    </w:p>
    <w:p w:rsidR="00834D1B" w:rsidRDefault="00E36DBC">
      <w:pPr>
        <w:pStyle w:val="11"/>
        <w:numPr>
          <w:ilvl w:val="1"/>
          <w:numId w:val="4"/>
        </w:numPr>
        <w:spacing w:line="280" w:lineRule="exact"/>
        <w:ind w:firstLineChars="0"/>
        <w:rPr>
          <w:sz w:val="15"/>
          <w:szCs w:val="15"/>
        </w:rPr>
      </w:pPr>
      <w:r>
        <w:rPr>
          <w:rFonts w:hint="eastAsia"/>
          <w:sz w:val="15"/>
          <w:szCs w:val="15"/>
        </w:rPr>
        <w:t>插卡操作异常显示“</w:t>
      </w:r>
      <w:r>
        <w:rPr>
          <w:rFonts w:hint="eastAsia"/>
          <w:sz w:val="15"/>
          <w:szCs w:val="15"/>
        </w:rPr>
        <w:t>err</w:t>
      </w:r>
      <w:r>
        <w:rPr>
          <w:rFonts w:hint="eastAsia"/>
          <w:sz w:val="15"/>
          <w:szCs w:val="15"/>
        </w:rPr>
        <w:t>”，如图</w:t>
      </w:r>
      <w:r>
        <w:rPr>
          <w:rFonts w:hint="eastAsia"/>
          <w:sz w:val="15"/>
          <w:szCs w:val="15"/>
        </w:rPr>
        <w:t>2</w:t>
      </w:r>
      <w:r>
        <w:rPr>
          <w:rFonts w:hint="eastAsia"/>
          <w:sz w:val="15"/>
          <w:szCs w:val="15"/>
        </w:rPr>
        <w:t>所示。</w:t>
      </w:r>
    </w:p>
    <w:p w:rsidR="00834D1B" w:rsidRDefault="00E36DBC">
      <w:pPr>
        <w:pStyle w:val="11"/>
        <w:numPr>
          <w:ilvl w:val="1"/>
          <w:numId w:val="4"/>
        </w:numPr>
        <w:spacing w:line="280" w:lineRule="exact"/>
        <w:ind w:firstLineChars="0"/>
        <w:rPr>
          <w:sz w:val="15"/>
          <w:szCs w:val="15"/>
        </w:rPr>
      </w:pPr>
      <w:r>
        <w:rPr>
          <w:rFonts w:hint="eastAsia"/>
          <w:noProof/>
          <w:sz w:val="15"/>
          <w:szCs w:val="15"/>
        </w:rPr>
        <w:drawing>
          <wp:anchor distT="0" distB="0" distL="0" distR="0" simplePos="0" relativeHeight="251657728" behindDoc="0" locked="0" layoutInCell="1" allowOverlap="1">
            <wp:simplePos x="0" y="0"/>
            <wp:positionH relativeFrom="column">
              <wp:posOffset>766445</wp:posOffset>
            </wp:positionH>
            <wp:positionV relativeFrom="paragraph">
              <wp:posOffset>16510</wp:posOffset>
            </wp:positionV>
            <wp:extent cx="201930" cy="201930"/>
            <wp:effectExtent l="19050" t="0" r="762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cstate="print"/>
                    <a:srcRect/>
                    <a:stretch>
                      <a:fillRect/>
                    </a:stretch>
                  </pic:blipFill>
                  <pic:spPr>
                    <a:xfrm>
                      <a:off x="0" y="0"/>
                      <a:ext cx="201930" cy="201930"/>
                    </a:xfrm>
                    <a:prstGeom prst="rect">
                      <a:avLst/>
                    </a:prstGeom>
                    <a:noFill/>
                    <a:ln w="9525">
                      <a:noFill/>
                      <a:miter lim="800000"/>
                      <a:headEnd/>
                      <a:tailEnd/>
                    </a:ln>
                  </pic:spPr>
                </pic:pic>
              </a:graphicData>
            </a:graphic>
          </wp:anchor>
        </w:drawing>
      </w:r>
      <w:r>
        <w:rPr>
          <w:rFonts w:hint="eastAsia"/>
          <w:sz w:val="15"/>
          <w:szCs w:val="15"/>
        </w:rPr>
        <w:t>功能图标“”和旁边的“</w:t>
      </w:r>
      <w:r>
        <w:rPr>
          <w:rFonts w:hint="eastAsia"/>
          <w:sz w:val="15"/>
          <w:szCs w:val="15"/>
        </w:rPr>
        <w:t>1</w:t>
      </w:r>
      <w:r>
        <w:rPr>
          <w:rFonts w:hint="eastAsia"/>
          <w:sz w:val="15"/>
          <w:szCs w:val="15"/>
        </w:rPr>
        <w:t>”组合表示充值金额界面，如图</w:t>
      </w:r>
      <w:r>
        <w:rPr>
          <w:rFonts w:hint="eastAsia"/>
          <w:sz w:val="15"/>
          <w:szCs w:val="15"/>
        </w:rPr>
        <w:t>3</w:t>
      </w:r>
      <w:r>
        <w:rPr>
          <w:rFonts w:hint="eastAsia"/>
          <w:sz w:val="15"/>
          <w:szCs w:val="15"/>
        </w:rPr>
        <w:t>所示（充值金额：</w:t>
      </w:r>
      <w:r>
        <w:rPr>
          <w:rFonts w:hint="eastAsia"/>
          <w:sz w:val="15"/>
          <w:szCs w:val="15"/>
        </w:rPr>
        <w:t>20.68</w:t>
      </w:r>
      <w:r>
        <w:rPr>
          <w:rFonts w:hint="eastAsia"/>
          <w:sz w:val="15"/>
          <w:szCs w:val="15"/>
        </w:rPr>
        <w:t>元）。</w:t>
      </w:r>
    </w:p>
    <w:p w:rsidR="00834D1B" w:rsidRDefault="00E36DBC">
      <w:pPr>
        <w:pStyle w:val="11"/>
        <w:numPr>
          <w:ilvl w:val="1"/>
          <w:numId w:val="4"/>
        </w:numPr>
        <w:spacing w:line="280" w:lineRule="exact"/>
        <w:ind w:firstLineChars="0"/>
        <w:rPr>
          <w:sz w:val="15"/>
          <w:szCs w:val="15"/>
        </w:rPr>
      </w:pPr>
      <w:r>
        <w:rPr>
          <w:rFonts w:hint="eastAsia"/>
          <w:sz w:val="15"/>
          <w:szCs w:val="15"/>
        </w:rPr>
        <w:t>“余”表示剩余金额界面，如图</w:t>
      </w:r>
      <w:r>
        <w:rPr>
          <w:rFonts w:hint="eastAsia"/>
          <w:sz w:val="15"/>
          <w:szCs w:val="15"/>
        </w:rPr>
        <w:t>4</w:t>
      </w:r>
      <w:r>
        <w:rPr>
          <w:rFonts w:hint="eastAsia"/>
          <w:sz w:val="15"/>
          <w:szCs w:val="15"/>
        </w:rPr>
        <w:t>所示（剩余金额：</w:t>
      </w:r>
      <w:r>
        <w:rPr>
          <w:rFonts w:hint="eastAsia"/>
          <w:sz w:val="15"/>
          <w:szCs w:val="15"/>
        </w:rPr>
        <w:t>98.88</w:t>
      </w:r>
      <w:r>
        <w:rPr>
          <w:rFonts w:hint="eastAsia"/>
          <w:sz w:val="15"/>
          <w:szCs w:val="15"/>
        </w:rPr>
        <w:t>元。如数字前出现负号“</w:t>
      </w:r>
      <w:r>
        <w:rPr>
          <w:rFonts w:hint="eastAsia"/>
          <w:sz w:val="15"/>
          <w:szCs w:val="15"/>
        </w:rPr>
        <w:t>-</w:t>
      </w:r>
      <w:r>
        <w:rPr>
          <w:rFonts w:hint="eastAsia"/>
          <w:sz w:val="15"/>
          <w:szCs w:val="15"/>
        </w:rPr>
        <w:t>”表示欠费可能会关阀，请及时充值，如图</w:t>
      </w:r>
      <w:r>
        <w:rPr>
          <w:rFonts w:hint="eastAsia"/>
          <w:sz w:val="15"/>
          <w:szCs w:val="15"/>
        </w:rPr>
        <w:t>7</w:t>
      </w:r>
      <w:r>
        <w:rPr>
          <w:rFonts w:hint="eastAsia"/>
          <w:sz w:val="15"/>
          <w:szCs w:val="15"/>
        </w:rPr>
        <w:t>所示，表示欠费</w:t>
      </w:r>
      <w:r>
        <w:rPr>
          <w:rFonts w:hint="eastAsia"/>
          <w:sz w:val="15"/>
          <w:szCs w:val="15"/>
        </w:rPr>
        <w:t>8.88</w:t>
      </w:r>
      <w:r>
        <w:rPr>
          <w:rFonts w:hint="eastAsia"/>
          <w:sz w:val="15"/>
          <w:szCs w:val="15"/>
        </w:rPr>
        <w:t>元）。</w:t>
      </w:r>
    </w:p>
    <w:p w:rsidR="00834D1B" w:rsidRDefault="00E36DBC">
      <w:pPr>
        <w:pStyle w:val="11"/>
        <w:numPr>
          <w:ilvl w:val="1"/>
          <w:numId w:val="4"/>
        </w:numPr>
        <w:spacing w:line="280" w:lineRule="exact"/>
        <w:ind w:firstLineChars="0"/>
        <w:rPr>
          <w:sz w:val="15"/>
          <w:szCs w:val="15"/>
        </w:rPr>
      </w:pPr>
      <w:r>
        <w:rPr>
          <w:rFonts w:hint="eastAsia"/>
          <w:sz w:val="15"/>
          <w:szCs w:val="15"/>
        </w:rPr>
        <w:t>“总”表示总用量界面，如图</w:t>
      </w:r>
      <w:r>
        <w:rPr>
          <w:rFonts w:hint="eastAsia"/>
          <w:sz w:val="15"/>
          <w:szCs w:val="15"/>
        </w:rPr>
        <w:t>5</w:t>
      </w:r>
      <w:r>
        <w:rPr>
          <w:rFonts w:hint="eastAsia"/>
          <w:sz w:val="15"/>
          <w:szCs w:val="15"/>
        </w:rPr>
        <w:t>所示（总用量：</w:t>
      </w:r>
      <w:r>
        <w:rPr>
          <w:rFonts w:hint="eastAsia"/>
          <w:sz w:val="15"/>
          <w:szCs w:val="15"/>
        </w:rPr>
        <w:t>388.8888 m</w:t>
      </w:r>
      <w:r>
        <w:rPr>
          <w:rFonts w:hint="eastAsia"/>
          <w:sz w:val="15"/>
          <w:szCs w:val="15"/>
        </w:rPr>
        <w:t>³）。</w:t>
      </w:r>
    </w:p>
    <w:p w:rsidR="00834D1B" w:rsidRDefault="00E36DBC">
      <w:pPr>
        <w:pStyle w:val="11"/>
        <w:numPr>
          <w:ilvl w:val="1"/>
          <w:numId w:val="4"/>
        </w:numPr>
        <w:spacing w:line="280" w:lineRule="exact"/>
        <w:ind w:firstLineChars="0"/>
        <w:rPr>
          <w:sz w:val="15"/>
          <w:szCs w:val="15"/>
        </w:rPr>
      </w:pPr>
      <w:r>
        <w:rPr>
          <w:rFonts w:hint="eastAsia"/>
          <w:noProof/>
          <w:sz w:val="15"/>
          <w:szCs w:val="15"/>
        </w:rPr>
        <w:drawing>
          <wp:anchor distT="0" distB="0" distL="0" distR="0" simplePos="0" relativeHeight="251658752" behindDoc="0" locked="0" layoutInCell="1" allowOverlap="1">
            <wp:simplePos x="0" y="0"/>
            <wp:positionH relativeFrom="column">
              <wp:posOffset>760095</wp:posOffset>
            </wp:positionH>
            <wp:positionV relativeFrom="paragraph">
              <wp:posOffset>46355</wp:posOffset>
            </wp:positionV>
            <wp:extent cx="159385" cy="127635"/>
            <wp:effectExtent l="1905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srcRect/>
                    <a:stretch>
                      <a:fillRect/>
                    </a:stretch>
                  </pic:blipFill>
                  <pic:spPr>
                    <a:xfrm>
                      <a:off x="0" y="0"/>
                      <a:ext cx="159385" cy="127635"/>
                    </a:xfrm>
                    <a:prstGeom prst="rect">
                      <a:avLst/>
                    </a:prstGeom>
                    <a:noFill/>
                    <a:ln w="9525">
                      <a:noFill/>
                      <a:miter lim="800000"/>
                      <a:headEnd/>
                      <a:tailEnd/>
                    </a:ln>
                  </pic:spPr>
                </pic:pic>
              </a:graphicData>
            </a:graphic>
          </wp:anchor>
        </w:drawing>
      </w:r>
      <w:r>
        <w:rPr>
          <w:rFonts w:hint="eastAsia"/>
          <w:sz w:val="15"/>
          <w:szCs w:val="15"/>
        </w:rPr>
        <w:t>阶梯图标“”</w:t>
      </w:r>
      <w:r>
        <w:rPr>
          <w:rFonts w:hint="eastAsia"/>
          <w:sz w:val="15"/>
          <w:szCs w:val="15"/>
        </w:rPr>
        <w:t xml:space="preserve"> </w:t>
      </w:r>
      <w:r>
        <w:rPr>
          <w:rFonts w:hint="eastAsia"/>
          <w:sz w:val="15"/>
          <w:szCs w:val="15"/>
        </w:rPr>
        <w:t>和旁边的“数字”组合表示当前阶梯信息界面，如图</w:t>
      </w:r>
      <w:r>
        <w:rPr>
          <w:rFonts w:hint="eastAsia"/>
          <w:sz w:val="15"/>
          <w:szCs w:val="15"/>
        </w:rPr>
        <w:t>6</w:t>
      </w:r>
      <w:r>
        <w:rPr>
          <w:rFonts w:hint="eastAsia"/>
          <w:sz w:val="15"/>
          <w:szCs w:val="15"/>
        </w:rPr>
        <w:t>所示（当前阶梯</w:t>
      </w:r>
      <w:r>
        <w:rPr>
          <w:rFonts w:hint="eastAsia"/>
          <w:sz w:val="15"/>
          <w:szCs w:val="15"/>
        </w:rPr>
        <w:t>2</w:t>
      </w:r>
      <w:r>
        <w:rPr>
          <w:rFonts w:hint="eastAsia"/>
          <w:sz w:val="15"/>
          <w:szCs w:val="15"/>
        </w:rPr>
        <w:t>，用量</w:t>
      </w:r>
      <w:r>
        <w:rPr>
          <w:rFonts w:hint="eastAsia"/>
          <w:sz w:val="15"/>
          <w:szCs w:val="15"/>
        </w:rPr>
        <w:t>18.00m</w:t>
      </w:r>
      <w:r>
        <w:rPr>
          <w:rFonts w:hint="eastAsia"/>
          <w:sz w:val="15"/>
          <w:szCs w:val="15"/>
        </w:rPr>
        <w:t>³）。</w:t>
      </w:r>
    </w:p>
    <w:p w:rsidR="00834D1B" w:rsidRDefault="00E36DBC">
      <w:pPr>
        <w:pStyle w:val="11"/>
        <w:spacing w:line="280" w:lineRule="exact"/>
        <w:ind w:firstLineChars="0" w:firstLine="0"/>
        <w:rPr>
          <w:sz w:val="15"/>
          <w:szCs w:val="15"/>
        </w:rPr>
      </w:pPr>
      <w:r>
        <w:rPr>
          <w:rFonts w:hint="eastAsia"/>
          <w:sz w:val="15"/>
          <w:szCs w:val="15"/>
        </w:rPr>
        <w:t>图</w:t>
      </w:r>
      <w:r>
        <w:rPr>
          <w:rFonts w:hint="eastAsia"/>
          <w:sz w:val="15"/>
          <w:szCs w:val="15"/>
        </w:rPr>
        <w:t xml:space="preserve">1  </w:t>
      </w:r>
      <w:r>
        <w:rPr>
          <w:rFonts w:hint="eastAsia"/>
          <w:sz w:val="15"/>
          <w:szCs w:val="15"/>
        </w:rPr>
        <w:t>插卡操作正常</w:t>
      </w:r>
      <w:r>
        <w:rPr>
          <w:rFonts w:hint="eastAsia"/>
          <w:sz w:val="15"/>
          <w:szCs w:val="15"/>
        </w:rPr>
        <w:t xml:space="preserve">                     </w:t>
      </w:r>
      <w:r>
        <w:rPr>
          <w:rFonts w:hint="eastAsia"/>
          <w:sz w:val="15"/>
          <w:szCs w:val="15"/>
        </w:rPr>
        <w:t>图</w:t>
      </w:r>
      <w:r>
        <w:rPr>
          <w:rFonts w:hint="eastAsia"/>
          <w:sz w:val="15"/>
          <w:szCs w:val="15"/>
        </w:rPr>
        <w:t xml:space="preserve">2 </w:t>
      </w:r>
      <w:r>
        <w:rPr>
          <w:rFonts w:hint="eastAsia"/>
          <w:sz w:val="15"/>
          <w:szCs w:val="15"/>
        </w:rPr>
        <w:t>插卡操作异常</w:t>
      </w:r>
    </w:p>
    <w:p w:rsidR="00834D1B" w:rsidRDefault="00E36DBC">
      <w:pPr>
        <w:pStyle w:val="11"/>
        <w:spacing w:line="280" w:lineRule="exact"/>
        <w:ind w:firstLineChars="0" w:firstLine="0"/>
        <w:jc w:val="center"/>
        <w:rPr>
          <w:sz w:val="15"/>
          <w:szCs w:val="15"/>
        </w:rPr>
      </w:pPr>
      <w:r>
        <w:rPr>
          <w:rFonts w:hint="eastAsia"/>
          <w:noProof/>
          <w:sz w:val="15"/>
          <w:szCs w:val="15"/>
        </w:rPr>
        <w:drawing>
          <wp:anchor distT="0" distB="0" distL="114300" distR="114300" simplePos="0" relativeHeight="251649536" behindDoc="0" locked="0" layoutInCell="1" allowOverlap="1">
            <wp:simplePos x="0" y="0"/>
            <wp:positionH relativeFrom="column">
              <wp:posOffset>22860</wp:posOffset>
            </wp:positionH>
            <wp:positionV relativeFrom="paragraph">
              <wp:posOffset>29845</wp:posOffset>
            </wp:positionV>
            <wp:extent cx="1375410" cy="590550"/>
            <wp:effectExtent l="0" t="0" r="1524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2" cstate="print"/>
                    <a:srcRect/>
                    <a:stretch>
                      <a:fillRect/>
                    </a:stretch>
                  </pic:blipFill>
                  <pic:spPr>
                    <a:xfrm>
                      <a:off x="0" y="0"/>
                      <a:ext cx="1375410" cy="590550"/>
                    </a:xfrm>
                    <a:prstGeom prst="rect">
                      <a:avLst/>
                    </a:prstGeom>
                    <a:noFill/>
                    <a:ln w="9525">
                      <a:noFill/>
                      <a:miter lim="800000"/>
                      <a:headEnd/>
                      <a:tailEnd/>
                    </a:ln>
                  </pic:spPr>
                </pic:pic>
              </a:graphicData>
            </a:graphic>
          </wp:anchor>
        </w:drawing>
      </w:r>
      <w:r>
        <w:rPr>
          <w:rFonts w:hint="eastAsia"/>
          <w:noProof/>
          <w:sz w:val="15"/>
          <w:szCs w:val="15"/>
        </w:rPr>
        <w:drawing>
          <wp:anchor distT="0" distB="0" distL="114300" distR="114300" simplePos="0" relativeHeight="251650560" behindDoc="0" locked="0" layoutInCell="1" allowOverlap="1">
            <wp:simplePos x="0" y="0"/>
            <wp:positionH relativeFrom="column">
              <wp:posOffset>1828165</wp:posOffset>
            </wp:positionH>
            <wp:positionV relativeFrom="paragraph">
              <wp:posOffset>23495</wp:posOffset>
            </wp:positionV>
            <wp:extent cx="1353820" cy="581025"/>
            <wp:effectExtent l="0" t="0" r="17780" b="9525"/>
            <wp:wrapNone/>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pic:cNvPicPr>
                      <a:picLocks noChangeAspect="1" noChangeArrowheads="1"/>
                    </pic:cNvPicPr>
                  </pic:nvPicPr>
                  <pic:blipFill>
                    <a:blip r:embed="rId13" cstate="print"/>
                    <a:srcRect/>
                    <a:stretch>
                      <a:fillRect/>
                    </a:stretch>
                  </pic:blipFill>
                  <pic:spPr>
                    <a:xfrm>
                      <a:off x="0" y="0"/>
                      <a:ext cx="1353820" cy="581025"/>
                    </a:xfrm>
                    <a:prstGeom prst="rect">
                      <a:avLst/>
                    </a:prstGeom>
                    <a:noFill/>
                    <a:ln w="9525">
                      <a:noFill/>
                      <a:miter lim="800000"/>
                      <a:headEnd/>
                      <a:tailEnd/>
                    </a:ln>
                  </pic:spPr>
                </pic:pic>
              </a:graphicData>
            </a:graphic>
          </wp:anchor>
        </w:drawing>
      </w:r>
    </w:p>
    <w:p w:rsidR="00834D1B" w:rsidRDefault="00834D1B">
      <w:pPr>
        <w:pStyle w:val="11"/>
        <w:spacing w:line="280" w:lineRule="exact"/>
        <w:ind w:firstLineChars="0" w:firstLine="0"/>
        <w:jc w:val="center"/>
        <w:rPr>
          <w:sz w:val="15"/>
          <w:szCs w:val="15"/>
        </w:rPr>
      </w:pPr>
    </w:p>
    <w:p w:rsidR="00834D1B" w:rsidRDefault="00834D1B">
      <w:pPr>
        <w:pStyle w:val="11"/>
        <w:spacing w:line="280" w:lineRule="exact"/>
        <w:ind w:firstLineChars="0" w:firstLine="0"/>
        <w:jc w:val="center"/>
        <w:rPr>
          <w:sz w:val="15"/>
          <w:szCs w:val="15"/>
        </w:rPr>
      </w:pPr>
    </w:p>
    <w:p w:rsidR="00834D1B" w:rsidRDefault="00834D1B">
      <w:pPr>
        <w:pStyle w:val="11"/>
        <w:spacing w:line="280" w:lineRule="exact"/>
        <w:ind w:firstLineChars="0" w:firstLine="0"/>
        <w:rPr>
          <w:sz w:val="15"/>
          <w:szCs w:val="15"/>
        </w:rPr>
      </w:pPr>
    </w:p>
    <w:p w:rsidR="00834D1B" w:rsidRDefault="00E36DBC">
      <w:pPr>
        <w:pStyle w:val="11"/>
        <w:spacing w:line="280" w:lineRule="exact"/>
        <w:ind w:firstLineChars="0" w:firstLine="0"/>
        <w:rPr>
          <w:sz w:val="15"/>
          <w:szCs w:val="15"/>
        </w:rPr>
      </w:pPr>
      <w:r>
        <w:rPr>
          <w:rFonts w:hint="eastAsia"/>
          <w:sz w:val="15"/>
          <w:szCs w:val="15"/>
        </w:rPr>
        <w:t>图</w:t>
      </w:r>
      <w:r>
        <w:rPr>
          <w:rFonts w:hint="eastAsia"/>
          <w:sz w:val="15"/>
          <w:szCs w:val="15"/>
        </w:rPr>
        <w:t xml:space="preserve">3 </w:t>
      </w:r>
      <w:r>
        <w:rPr>
          <w:rFonts w:hint="eastAsia"/>
          <w:sz w:val="15"/>
          <w:szCs w:val="15"/>
        </w:rPr>
        <w:t>充值金额界面</w:t>
      </w:r>
      <w:r>
        <w:rPr>
          <w:rFonts w:hint="eastAsia"/>
          <w:sz w:val="15"/>
          <w:szCs w:val="15"/>
        </w:rPr>
        <w:t xml:space="preserve">                      </w:t>
      </w:r>
      <w:r>
        <w:rPr>
          <w:rFonts w:hint="eastAsia"/>
          <w:sz w:val="15"/>
          <w:szCs w:val="15"/>
        </w:rPr>
        <w:t>图</w:t>
      </w:r>
      <w:r>
        <w:rPr>
          <w:rFonts w:hint="eastAsia"/>
          <w:sz w:val="15"/>
          <w:szCs w:val="15"/>
        </w:rPr>
        <w:t xml:space="preserve">4 </w:t>
      </w:r>
      <w:r>
        <w:rPr>
          <w:rFonts w:hint="eastAsia"/>
          <w:sz w:val="15"/>
          <w:szCs w:val="15"/>
        </w:rPr>
        <w:t>剩余金额界面</w:t>
      </w:r>
    </w:p>
    <w:p w:rsidR="00834D1B" w:rsidRDefault="00E36DBC">
      <w:pPr>
        <w:pStyle w:val="11"/>
        <w:spacing w:line="280" w:lineRule="exact"/>
        <w:ind w:left="840" w:firstLineChars="0" w:firstLine="0"/>
        <w:rPr>
          <w:sz w:val="15"/>
          <w:szCs w:val="15"/>
        </w:rPr>
      </w:pPr>
      <w:r>
        <w:rPr>
          <w:rFonts w:hint="eastAsia"/>
          <w:noProof/>
          <w:sz w:val="15"/>
          <w:szCs w:val="15"/>
        </w:rPr>
        <w:drawing>
          <wp:anchor distT="0" distB="0" distL="114300" distR="114300" simplePos="0" relativeHeight="251654656" behindDoc="0" locked="0" layoutInCell="1" allowOverlap="1">
            <wp:simplePos x="0" y="0"/>
            <wp:positionH relativeFrom="column">
              <wp:posOffset>1868805</wp:posOffset>
            </wp:positionH>
            <wp:positionV relativeFrom="paragraph">
              <wp:posOffset>40005</wp:posOffset>
            </wp:positionV>
            <wp:extent cx="1306830" cy="565150"/>
            <wp:effectExtent l="0" t="0" r="7620" b="635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4" cstate="print"/>
                    <a:srcRect/>
                    <a:stretch>
                      <a:fillRect/>
                    </a:stretch>
                  </pic:blipFill>
                  <pic:spPr>
                    <a:xfrm>
                      <a:off x="0" y="0"/>
                      <a:ext cx="1306830" cy="565150"/>
                    </a:xfrm>
                    <a:prstGeom prst="rect">
                      <a:avLst/>
                    </a:prstGeom>
                    <a:noFill/>
                    <a:ln w="9525">
                      <a:noFill/>
                      <a:miter lim="800000"/>
                      <a:headEnd/>
                      <a:tailEnd/>
                    </a:ln>
                  </pic:spPr>
                </pic:pic>
              </a:graphicData>
            </a:graphic>
          </wp:anchor>
        </w:drawing>
      </w:r>
      <w:r>
        <w:rPr>
          <w:rFonts w:hint="eastAsia"/>
          <w:noProof/>
          <w:sz w:val="15"/>
          <w:szCs w:val="15"/>
        </w:rPr>
        <w:drawing>
          <wp:anchor distT="0" distB="0" distL="114300" distR="114300" simplePos="0" relativeHeight="251651584" behindDoc="0" locked="0" layoutInCell="1" allowOverlap="1">
            <wp:simplePos x="0" y="0"/>
            <wp:positionH relativeFrom="column">
              <wp:posOffset>28575</wp:posOffset>
            </wp:positionH>
            <wp:positionV relativeFrom="paragraph">
              <wp:posOffset>45085</wp:posOffset>
            </wp:positionV>
            <wp:extent cx="1378585" cy="596900"/>
            <wp:effectExtent l="0" t="0" r="12065" b="12700"/>
            <wp:wrapNone/>
            <wp:docPr id="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4"/>
                    <pic:cNvPicPr>
                      <a:picLocks noChangeAspect="1" noChangeArrowheads="1"/>
                    </pic:cNvPicPr>
                  </pic:nvPicPr>
                  <pic:blipFill>
                    <a:blip r:embed="rId15" cstate="print"/>
                    <a:srcRect/>
                    <a:stretch>
                      <a:fillRect/>
                    </a:stretch>
                  </pic:blipFill>
                  <pic:spPr>
                    <a:xfrm>
                      <a:off x="0" y="0"/>
                      <a:ext cx="1378585" cy="596900"/>
                    </a:xfrm>
                    <a:prstGeom prst="rect">
                      <a:avLst/>
                    </a:prstGeom>
                    <a:noFill/>
                    <a:ln w="9525">
                      <a:noFill/>
                      <a:miter lim="800000"/>
                      <a:headEnd/>
                      <a:tailEnd/>
                    </a:ln>
                  </pic:spPr>
                </pic:pic>
              </a:graphicData>
            </a:graphic>
          </wp:anchor>
        </w:drawing>
      </w:r>
    </w:p>
    <w:p w:rsidR="00834D1B" w:rsidRDefault="00834D1B">
      <w:pPr>
        <w:pStyle w:val="11"/>
        <w:spacing w:line="280" w:lineRule="exact"/>
        <w:ind w:left="840" w:firstLineChars="0" w:firstLine="0"/>
        <w:rPr>
          <w:sz w:val="15"/>
          <w:szCs w:val="15"/>
        </w:rPr>
      </w:pPr>
    </w:p>
    <w:p w:rsidR="00834D1B" w:rsidRDefault="00834D1B">
      <w:pPr>
        <w:spacing w:line="280" w:lineRule="exact"/>
        <w:rPr>
          <w:sz w:val="15"/>
          <w:szCs w:val="15"/>
        </w:rPr>
      </w:pPr>
    </w:p>
    <w:p w:rsidR="00834D1B" w:rsidRDefault="00834D1B">
      <w:pPr>
        <w:spacing w:line="280" w:lineRule="exact"/>
        <w:rPr>
          <w:sz w:val="15"/>
          <w:szCs w:val="15"/>
        </w:rPr>
      </w:pPr>
    </w:p>
    <w:p w:rsidR="00834D1B" w:rsidRDefault="00E36DBC">
      <w:pPr>
        <w:spacing w:line="280" w:lineRule="exact"/>
        <w:rPr>
          <w:sz w:val="15"/>
          <w:szCs w:val="15"/>
        </w:rPr>
      </w:pPr>
      <w:r>
        <w:rPr>
          <w:rFonts w:hint="eastAsia"/>
          <w:sz w:val="15"/>
          <w:szCs w:val="15"/>
        </w:rPr>
        <w:t>图</w:t>
      </w:r>
      <w:r>
        <w:rPr>
          <w:rFonts w:hint="eastAsia"/>
          <w:sz w:val="15"/>
          <w:szCs w:val="15"/>
        </w:rPr>
        <w:t xml:space="preserve">5 </w:t>
      </w:r>
      <w:r>
        <w:rPr>
          <w:rFonts w:hint="eastAsia"/>
          <w:sz w:val="15"/>
          <w:szCs w:val="15"/>
        </w:rPr>
        <w:t>总用水量界面</w:t>
      </w:r>
      <w:r>
        <w:rPr>
          <w:rFonts w:hint="eastAsia"/>
          <w:sz w:val="15"/>
          <w:szCs w:val="15"/>
        </w:rPr>
        <w:t xml:space="preserve">                    </w:t>
      </w:r>
      <w:r>
        <w:rPr>
          <w:rFonts w:hint="eastAsia"/>
          <w:sz w:val="15"/>
          <w:szCs w:val="15"/>
        </w:rPr>
        <w:t>图</w:t>
      </w:r>
      <w:r>
        <w:rPr>
          <w:rFonts w:hint="eastAsia"/>
          <w:sz w:val="15"/>
          <w:szCs w:val="15"/>
        </w:rPr>
        <w:t xml:space="preserve">6 </w:t>
      </w:r>
      <w:r>
        <w:rPr>
          <w:rFonts w:hint="eastAsia"/>
          <w:sz w:val="15"/>
          <w:szCs w:val="15"/>
        </w:rPr>
        <w:t>当前阶梯信息</w:t>
      </w:r>
    </w:p>
    <w:p w:rsidR="00834D1B" w:rsidRDefault="00E36DBC" w:rsidP="00A143BD">
      <w:pPr>
        <w:pStyle w:val="11"/>
        <w:spacing w:line="280" w:lineRule="exact"/>
        <w:ind w:firstLineChars="150" w:firstLine="225"/>
        <w:jc w:val="left"/>
        <w:rPr>
          <w:sz w:val="15"/>
          <w:szCs w:val="15"/>
        </w:rPr>
      </w:pPr>
      <w:r>
        <w:rPr>
          <w:noProof/>
          <w:sz w:val="15"/>
          <w:szCs w:val="15"/>
        </w:rPr>
        <w:drawing>
          <wp:anchor distT="0" distB="0" distL="114300" distR="114300" simplePos="0" relativeHeight="251653632" behindDoc="0" locked="0" layoutInCell="1" allowOverlap="1">
            <wp:simplePos x="0" y="0"/>
            <wp:positionH relativeFrom="column">
              <wp:posOffset>1852930</wp:posOffset>
            </wp:positionH>
            <wp:positionV relativeFrom="paragraph">
              <wp:posOffset>42545</wp:posOffset>
            </wp:positionV>
            <wp:extent cx="1341120" cy="577850"/>
            <wp:effectExtent l="0" t="0" r="11430" b="12700"/>
            <wp:wrapNone/>
            <wp:docPr id="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pic:cNvPicPr>
                      <a:picLocks noChangeAspect="1" noChangeArrowheads="1"/>
                    </pic:cNvPicPr>
                  </pic:nvPicPr>
                  <pic:blipFill>
                    <a:blip r:embed="rId16" cstate="print"/>
                    <a:srcRect/>
                    <a:stretch>
                      <a:fillRect/>
                    </a:stretch>
                  </pic:blipFill>
                  <pic:spPr>
                    <a:xfrm>
                      <a:off x="0" y="0"/>
                      <a:ext cx="1341120" cy="577850"/>
                    </a:xfrm>
                    <a:prstGeom prst="rect">
                      <a:avLst/>
                    </a:prstGeom>
                    <a:noFill/>
                    <a:ln w="9525">
                      <a:noFill/>
                      <a:miter lim="800000"/>
                      <a:headEnd/>
                      <a:tailEnd/>
                    </a:ln>
                  </pic:spPr>
                </pic:pic>
              </a:graphicData>
            </a:graphic>
          </wp:anchor>
        </w:drawing>
      </w:r>
      <w:r>
        <w:rPr>
          <w:noProof/>
          <w:sz w:val="15"/>
          <w:szCs w:val="15"/>
        </w:rPr>
        <w:drawing>
          <wp:anchor distT="0" distB="0" distL="114300" distR="114300" simplePos="0" relativeHeight="251652608" behindDoc="0" locked="0" layoutInCell="1" allowOverlap="1">
            <wp:simplePos x="0" y="0"/>
            <wp:positionH relativeFrom="column">
              <wp:posOffset>8890</wp:posOffset>
            </wp:positionH>
            <wp:positionV relativeFrom="paragraph">
              <wp:posOffset>22860</wp:posOffset>
            </wp:positionV>
            <wp:extent cx="1428750" cy="615950"/>
            <wp:effectExtent l="0" t="0" r="0" b="12700"/>
            <wp:wrapNone/>
            <wp:docPr id="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pic:cNvPicPr>
                      <a:picLocks noChangeAspect="1" noChangeArrowheads="1"/>
                    </pic:cNvPicPr>
                  </pic:nvPicPr>
                  <pic:blipFill>
                    <a:blip r:embed="rId17" cstate="print"/>
                    <a:srcRect/>
                    <a:stretch>
                      <a:fillRect/>
                    </a:stretch>
                  </pic:blipFill>
                  <pic:spPr>
                    <a:xfrm>
                      <a:off x="0" y="0"/>
                      <a:ext cx="1428750" cy="615950"/>
                    </a:xfrm>
                    <a:prstGeom prst="rect">
                      <a:avLst/>
                    </a:prstGeom>
                    <a:noFill/>
                    <a:ln w="9525">
                      <a:noFill/>
                      <a:miter lim="800000"/>
                      <a:headEnd/>
                      <a:tailEnd/>
                    </a:ln>
                  </pic:spPr>
                </pic:pic>
              </a:graphicData>
            </a:graphic>
          </wp:anchor>
        </w:drawing>
      </w:r>
    </w:p>
    <w:p w:rsidR="00834D1B" w:rsidRDefault="00834D1B">
      <w:pPr>
        <w:pStyle w:val="11"/>
        <w:spacing w:line="280" w:lineRule="exact"/>
        <w:ind w:firstLineChars="0"/>
        <w:jc w:val="left"/>
        <w:rPr>
          <w:sz w:val="15"/>
          <w:szCs w:val="15"/>
        </w:rPr>
      </w:pPr>
    </w:p>
    <w:p w:rsidR="00834D1B" w:rsidRDefault="00E36DBC">
      <w:pPr>
        <w:pStyle w:val="11"/>
        <w:spacing w:line="280" w:lineRule="exact"/>
        <w:ind w:firstLineChars="0" w:firstLine="0"/>
        <w:jc w:val="left"/>
        <w:rPr>
          <w:sz w:val="15"/>
          <w:szCs w:val="15"/>
        </w:rPr>
      </w:pPr>
      <w:r>
        <w:rPr>
          <w:rFonts w:hint="eastAsia"/>
          <w:sz w:val="15"/>
          <w:szCs w:val="15"/>
        </w:rPr>
        <w:t>图</w:t>
      </w:r>
      <w:r>
        <w:rPr>
          <w:rFonts w:hint="eastAsia"/>
          <w:sz w:val="15"/>
          <w:szCs w:val="15"/>
        </w:rPr>
        <w:t xml:space="preserve">7  </w:t>
      </w:r>
      <w:r>
        <w:rPr>
          <w:rFonts w:hint="eastAsia"/>
          <w:sz w:val="15"/>
          <w:szCs w:val="15"/>
        </w:rPr>
        <w:t>用户欠费提示界面</w:t>
      </w:r>
    </w:p>
    <w:p w:rsidR="00834D1B" w:rsidRDefault="00834D1B">
      <w:pPr>
        <w:pStyle w:val="11"/>
        <w:spacing w:line="280" w:lineRule="exact"/>
        <w:ind w:firstLineChars="0" w:firstLine="0"/>
        <w:rPr>
          <w:sz w:val="15"/>
          <w:szCs w:val="15"/>
        </w:rPr>
      </w:pPr>
    </w:p>
    <w:p w:rsidR="00834D1B" w:rsidRDefault="00E36DBC">
      <w:pPr>
        <w:pStyle w:val="11"/>
        <w:spacing w:line="280" w:lineRule="exact"/>
        <w:ind w:firstLineChars="0" w:firstLine="0"/>
        <w:rPr>
          <w:sz w:val="15"/>
          <w:szCs w:val="15"/>
        </w:rPr>
      </w:pPr>
      <w:r>
        <w:rPr>
          <w:rFonts w:hint="eastAsia"/>
          <w:sz w:val="15"/>
          <w:szCs w:val="15"/>
        </w:rPr>
        <w:t>图</w:t>
      </w:r>
      <w:r>
        <w:rPr>
          <w:rFonts w:hint="eastAsia"/>
          <w:sz w:val="15"/>
          <w:szCs w:val="15"/>
        </w:rPr>
        <w:t>7</w:t>
      </w:r>
      <w:r>
        <w:rPr>
          <w:rFonts w:hint="eastAsia"/>
          <w:sz w:val="15"/>
          <w:szCs w:val="15"/>
        </w:rPr>
        <w:t>用户欠费提示界面</w:t>
      </w:r>
    </w:p>
    <w:p w:rsidR="00834D1B" w:rsidRDefault="00E36DBC">
      <w:pPr>
        <w:pStyle w:val="11"/>
        <w:spacing w:line="280" w:lineRule="exact"/>
        <w:ind w:firstLineChars="0" w:firstLine="0"/>
        <w:rPr>
          <w:sz w:val="15"/>
          <w:szCs w:val="15"/>
        </w:rPr>
      </w:pPr>
      <w:r>
        <w:rPr>
          <w:noProof/>
          <w:sz w:val="15"/>
          <w:szCs w:val="15"/>
        </w:rPr>
        <w:drawing>
          <wp:anchor distT="0" distB="0" distL="114300" distR="114300" simplePos="0" relativeHeight="251655680" behindDoc="0" locked="0" layoutInCell="1" allowOverlap="1">
            <wp:simplePos x="0" y="0"/>
            <wp:positionH relativeFrom="column">
              <wp:posOffset>26035</wp:posOffset>
            </wp:positionH>
            <wp:positionV relativeFrom="paragraph">
              <wp:posOffset>24765</wp:posOffset>
            </wp:positionV>
            <wp:extent cx="1395730" cy="615315"/>
            <wp:effectExtent l="0" t="0" r="13970" b="13335"/>
            <wp:wrapNone/>
            <wp:docPr id="1" name="图片 8" descr="D:\Program Files\Tencent\QQ\2327615808\Image\C2C\A2M4TA)S7])]BL$778)6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D:\Program Files\Tencent\QQ\2327615808\Image\C2C\A2M4TA)S7])]BL$778)6S)4.png"/>
                    <pic:cNvPicPr>
                      <a:picLocks noChangeAspect="1" noChangeArrowheads="1"/>
                    </pic:cNvPicPr>
                  </pic:nvPicPr>
                  <pic:blipFill>
                    <a:blip r:embed="rId18"/>
                    <a:srcRect/>
                    <a:stretch>
                      <a:fillRect/>
                    </a:stretch>
                  </pic:blipFill>
                  <pic:spPr>
                    <a:xfrm>
                      <a:off x="0" y="0"/>
                      <a:ext cx="1395730" cy="615315"/>
                    </a:xfrm>
                    <a:prstGeom prst="rect">
                      <a:avLst/>
                    </a:prstGeom>
                    <a:noFill/>
                    <a:ln w="9525">
                      <a:noFill/>
                      <a:miter lim="800000"/>
                      <a:headEnd/>
                      <a:tailEnd/>
                    </a:ln>
                  </pic:spPr>
                </pic:pic>
              </a:graphicData>
            </a:graphic>
          </wp:anchor>
        </w:drawing>
      </w:r>
    </w:p>
    <w:p w:rsidR="00834D1B" w:rsidRDefault="00834D1B">
      <w:pPr>
        <w:pStyle w:val="11"/>
        <w:spacing w:line="280" w:lineRule="exact"/>
        <w:ind w:firstLineChars="0" w:firstLine="0"/>
        <w:rPr>
          <w:sz w:val="15"/>
          <w:szCs w:val="15"/>
        </w:rPr>
      </w:pPr>
    </w:p>
    <w:p w:rsidR="00834D1B" w:rsidRDefault="00834D1B">
      <w:pPr>
        <w:pStyle w:val="11"/>
        <w:spacing w:line="280" w:lineRule="exact"/>
        <w:ind w:firstLineChars="0" w:firstLine="0"/>
        <w:rPr>
          <w:sz w:val="15"/>
          <w:szCs w:val="15"/>
        </w:rPr>
      </w:pPr>
    </w:p>
    <w:p w:rsidR="00834D1B" w:rsidRDefault="00834D1B">
      <w:pPr>
        <w:pStyle w:val="11"/>
        <w:spacing w:line="280" w:lineRule="exact"/>
        <w:ind w:firstLineChars="0" w:firstLine="0"/>
        <w:rPr>
          <w:sz w:val="15"/>
          <w:szCs w:val="15"/>
        </w:rPr>
      </w:pPr>
    </w:p>
    <w:p w:rsidR="00834D1B" w:rsidRDefault="00834D1B">
      <w:pPr>
        <w:pStyle w:val="11"/>
        <w:spacing w:line="280" w:lineRule="exact"/>
        <w:ind w:firstLineChars="0" w:firstLine="0"/>
        <w:rPr>
          <w:sz w:val="15"/>
          <w:szCs w:val="15"/>
        </w:rPr>
      </w:pPr>
    </w:p>
    <w:p w:rsidR="00834D1B" w:rsidRDefault="00834D1B">
      <w:pPr>
        <w:spacing w:line="280" w:lineRule="exact"/>
        <w:rPr>
          <w:sz w:val="15"/>
          <w:szCs w:val="15"/>
        </w:rPr>
      </w:pPr>
    </w:p>
    <w:p w:rsidR="00834D1B" w:rsidRDefault="00E36DBC">
      <w:pPr>
        <w:pStyle w:val="1"/>
        <w:widowControl/>
        <w:numPr>
          <w:ilvl w:val="0"/>
          <w:numId w:val="2"/>
        </w:numPr>
        <w:tabs>
          <w:tab w:val="left" w:pos="420"/>
          <w:tab w:val="left" w:pos="612"/>
        </w:tabs>
        <w:snapToGrid w:val="0"/>
        <w:spacing w:before="120" w:after="0" w:line="280" w:lineRule="exact"/>
        <w:ind w:left="420"/>
        <w:rPr>
          <w:rFonts w:ascii="宋体" w:hAnsi="宋体"/>
          <w:sz w:val="15"/>
          <w:szCs w:val="15"/>
        </w:rPr>
      </w:pPr>
      <w:r>
        <w:rPr>
          <w:rFonts w:ascii="宋体" w:hAnsi="宋体" w:hint="eastAsia"/>
          <w:sz w:val="15"/>
          <w:szCs w:val="15"/>
        </w:rPr>
        <w:t>安装尺寸及说明</w:t>
      </w:r>
    </w:p>
    <w:p w:rsidR="00834D1B" w:rsidRDefault="00E36DBC">
      <w:pPr>
        <w:spacing w:line="280" w:lineRule="exact"/>
        <w:rPr>
          <w:sz w:val="15"/>
          <w:szCs w:val="15"/>
        </w:rPr>
      </w:pPr>
      <w:r>
        <w:rPr>
          <w:rFonts w:hint="eastAsia"/>
          <w:noProof/>
          <w:sz w:val="15"/>
          <w:szCs w:val="15"/>
        </w:rPr>
        <w:drawing>
          <wp:anchor distT="0" distB="0" distL="0" distR="0" simplePos="0" relativeHeight="251656704" behindDoc="0" locked="0" layoutInCell="1" allowOverlap="1">
            <wp:simplePos x="0" y="0"/>
            <wp:positionH relativeFrom="column">
              <wp:posOffset>226060</wp:posOffset>
            </wp:positionH>
            <wp:positionV relativeFrom="paragraph">
              <wp:posOffset>8890</wp:posOffset>
            </wp:positionV>
            <wp:extent cx="3030220" cy="1346835"/>
            <wp:effectExtent l="0" t="0" r="17780" b="571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9" cstate="print"/>
                    <a:srcRect/>
                    <a:stretch>
                      <a:fillRect/>
                    </a:stretch>
                  </pic:blipFill>
                  <pic:spPr>
                    <a:xfrm>
                      <a:off x="0" y="0"/>
                      <a:ext cx="3030220" cy="1346835"/>
                    </a:xfrm>
                    <a:prstGeom prst="rect">
                      <a:avLst/>
                    </a:prstGeom>
                    <a:noFill/>
                    <a:ln w="9525">
                      <a:noFill/>
                      <a:miter lim="800000"/>
                      <a:headEnd/>
                      <a:tailEnd/>
                    </a:ln>
                  </pic:spPr>
                </pic:pic>
              </a:graphicData>
            </a:graphic>
          </wp:anchor>
        </w:drawing>
      </w:r>
    </w:p>
    <w:p w:rsidR="00834D1B" w:rsidRDefault="00834D1B">
      <w:pPr>
        <w:spacing w:line="280" w:lineRule="exact"/>
        <w:rPr>
          <w:sz w:val="15"/>
          <w:szCs w:val="15"/>
        </w:rPr>
      </w:pPr>
    </w:p>
    <w:p w:rsidR="00834D1B" w:rsidRDefault="00834D1B">
      <w:pPr>
        <w:spacing w:line="280" w:lineRule="exact"/>
        <w:rPr>
          <w:sz w:val="15"/>
          <w:szCs w:val="15"/>
        </w:rPr>
      </w:pPr>
    </w:p>
    <w:p w:rsidR="00834D1B" w:rsidRDefault="00834D1B">
      <w:pPr>
        <w:spacing w:line="280" w:lineRule="exact"/>
        <w:rPr>
          <w:sz w:val="15"/>
          <w:szCs w:val="15"/>
        </w:rPr>
      </w:pPr>
    </w:p>
    <w:p w:rsidR="00834D1B" w:rsidRDefault="00834D1B">
      <w:pPr>
        <w:spacing w:line="280" w:lineRule="exact"/>
        <w:rPr>
          <w:sz w:val="15"/>
          <w:szCs w:val="15"/>
        </w:rPr>
      </w:pPr>
    </w:p>
    <w:p w:rsidR="00834D1B" w:rsidRDefault="00834D1B">
      <w:pPr>
        <w:spacing w:line="280" w:lineRule="exact"/>
        <w:rPr>
          <w:sz w:val="15"/>
          <w:szCs w:val="15"/>
        </w:rPr>
      </w:pPr>
    </w:p>
    <w:p w:rsidR="00834D1B" w:rsidRDefault="00834D1B">
      <w:pPr>
        <w:spacing w:line="280" w:lineRule="exact"/>
        <w:rPr>
          <w:sz w:val="15"/>
          <w:szCs w:val="15"/>
        </w:rPr>
      </w:pPr>
    </w:p>
    <w:p w:rsidR="00834D1B" w:rsidRDefault="00834D1B">
      <w:pPr>
        <w:spacing w:line="280" w:lineRule="exact"/>
        <w:rPr>
          <w:sz w:val="15"/>
          <w:szCs w:val="15"/>
        </w:rPr>
      </w:pPr>
    </w:p>
    <w:p w:rsidR="00834D1B" w:rsidRDefault="00834D1B">
      <w:pPr>
        <w:spacing w:line="280" w:lineRule="exact"/>
        <w:rPr>
          <w:sz w:val="15"/>
          <w:szCs w:val="15"/>
        </w:rPr>
      </w:pPr>
    </w:p>
    <w:tbl>
      <w:tblPr>
        <w:tblpPr w:leftFromText="180" w:rightFromText="180" w:vertAnchor="text" w:horzAnchor="page" w:tblpXSpec="center" w:tblpY="-25"/>
        <w:tblOverlap w:val="never"/>
        <w:tblW w:w="4053" w:type="dxa"/>
        <w:jc w:val="center"/>
        <w:tblLayout w:type="fixed"/>
        <w:tblCellMar>
          <w:left w:w="0" w:type="dxa"/>
          <w:right w:w="0" w:type="dxa"/>
        </w:tblCellMar>
        <w:tblLook w:val="04A0"/>
      </w:tblPr>
      <w:tblGrid>
        <w:gridCol w:w="822"/>
        <w:gridCol w:w="822"/>
        <w:gridCol w:w="822"/>
        <w:gridCol w:w="822"/>
        <w:gridCol w:w="765"/>
      </w:tblGrid>
      <w:tr w:rsidR="00834D1B">
        <w:trPr>
          <w:trHeight w:val="231"/>
          <w:jc w:val="center"/>
        </w:trPr>
        <w:tc>
          <w:tcPr>
            <w:tcW w:w="822" w:type="dxa"/>
            <w:vMerge w:val="restart"/>
            <w:tcBorders>
              <w:top w:val="single" w:sz="12" w:space="0" w:color="auto"/>
              <w:left w:val="single" w:sz="12" w:space="0" w:color="auto"/>
              <w:bottom w:val="single" w:sz="8" w:space="0" w:color="000000"/>
              <w:right w:val="single" w:sz="8"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水表</w:t>
            </w:r>
          </w:p>
        </w:tc>
        <w:tc>
          <w:tcPr>
            <w:tcW w:w="3231" w:type="dxa"/>
            <w:gridSpan w:val="4"/>
            <w:tcBorders>
              <w:top w:val="single" w:sz="12" w:space="0" w:color="auto"/>
              <w:left w:val="nil"/>
              <w:bottom w:val="single" w:sz="8" w:space="0" w:color="auto"/>
              <w:right w:val="single" w:sz="4"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尺寸（</w:t>
            </w:r>
            <w:r>
              <w:rPr>
                <w:rFonts w:ascii="宋体" w:hAnsi="宋体" w:cs="宋体" w:hint="eastAsia"/>
                <w:kern w:val="0"/>
                <w:sz w:val="15"/>
                <w:szCs w:val="15"/>
              </w:rPr>
              <w:t>mm</w:t>
            </w:r>
            <w:r>
              <w:rPr>
                <w:rFonts w:ascii="宋体" w:hAnsi="宋体" w:cs="宋体" w:hint="eastAsia"/>
                <w:kern w:val="0"/>
                <w:sz w:val="15"/>
                <w:szCs w:val="15"/>
              </w:rPr>
              <w:t>）</w:t>
            </w:r>
          </w:p>
        </w:tc>
      </w:tr>
      <w:tr w:rsidR="00834D1B">
        <w:trPr>
          <w:trHeight w:val="219"/>
          <w:jc w:val="center"/>
        </w:trPr>
        <w:tc>
          <w:tcPr>
            <w:tcW w:w="822" w:type="dxa"/>
            <w:vMerge/>
            <w:tcBorders>
              <w:top w:val="single" w:sz="12" w:space="0" w:color="auto"/>
              <w:left w:val="single" w:sz="12" w:space="0" w:color="auto"/>
              <w:bottom w:val="single" w:sz="8" w:space="0" w:color="000000"/>
              <w:right w:val="single" w:sz="8" w:space="0" w:color="auto"/>
            </w:tcBorders>
            <w:vAlign w:val="center"/>
          </w:tcPr>
          <w:p w:rsidR="00834D1B" w:rsidRDefault="00834D1B">
            <w:pPr>
              <w:widowControl/>
              <w:spacing w:line="280" w:lineRule="exact"/>
              <w:jc w:val="center"/>
              <w:rPr>
                <w:rFonts w:ascii="宋体" w:hAnsi="宋体" w:cs="宋体"/>
                <w:kern w:val="0"/>
                <w:sz w:val="15"/>
                <w:szCs w:val="15"/>
              </w:rPr>
            </w:pPr>
          </w:p>
        </w:tc>
        <w:tc>
          <w:tcPr>
            <w:tcW w:w="822" w:type="dxa"/>
            <w:tcBorders>
              <w:top w:val="nil"/>
              <w:left w:val="nil"/>
              <w:bottom w:val="single" w:sz="8" w:space="0" w:color="auto"/>
              <w:right w:val="single" w:sz="8"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L</w:t>
            </w:r>
          </w:p>
        </w:tc>
        <w:tc>
          <w:tcPr>
            <w:tcW w:w="822" w:type="dxa"/>
            <w:tcBorders>
              <w:top w:val="nil"/>
              <w:left w:val="nil"/>
              <w:bottom w:val="single" w:sz="8" w:space="0" w:color="auto"/>
              <w:right w:val="single" w:sz="8"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D</w:t>
            </w:r>
          </w:p>
        </w:tc>
        <w:tc>
          <w:tcPr>
            <w:tcW w:w="822" w:type="dxa"/>
            <w:tcBorders>
              <w:top w:val="nil"/>
              <w:left w:val="nil"/>
              <w:bottom w:val="single" w:sz="8" w:space="0" w:color="auto"/>
              <w:right w:val="single" w:sz="8"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H</w:t>
            </w:r>
          </w:p>
        </w:tc>
        <w:tc>
          <w:tcPr>
            <w:tcW w:w="765" w:type="dxa"/>
            <w:tcBorders>
              <w:top w:val="nil"/>
              <w:left w:val="nil"/>
              <w:bottom w:val="single" w:sz="8" w:space="0" w:color="auto"/>
              <w:right w:val="single" w:sz="4"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B</w:t>
            </w:r>
          </w:p>
        </w:tc>
      </w:tr>
      <w:tr w:rsidR="00834D1B">
        <w:trPr>
          <w:trHeight w:val="219"/>
          <w:jc w:val="center"/>
        </w:trPr>
        <w:tc>
          <w:tcPr>
            <w:tcW w:w="822" w:type="dxa"/>
            <w:tcBorders>
              <w:top w:val="nil"/>
              <w:left w:val="single" w:sz="12" w:space="0" w:color="auto"/>
              <w:bottom w:val="single" w:sz="8" w:space="0" w:color="auto"/>
              <w:right w:val="single" w:sz="8"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DN15</w:t>
            </w:r>
          </w:p>
        </w:tc>
        <w:tc>
          <w:tcPr>
            <w:tcW w:w="822" w:type="dxa"/>
            <w:tcBorders>
              <w:top w:val="nil"/>
              <w:left w:val="nil"/>
              <w:bottom w:val="single" w:sz="8" w:space="0" w:color="auto"/>
              <w:right w:val="single" w:sz="8"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165</w:t>
            </w:r>
          </w:p>
        </w:tc>
        <w:tc>
          <w:tcPr>
            <w:tcW w:w="822" w:type="dxa"/>
            <w:tcBorders>
              <w:top w:val="nil"/>
              <w:left w:val="nil"/>
              <w:bottom w:val="single" w:sz="8" w:space="0" w:color="auto"/>
              <w:right w:val="single" w:sz="8"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G3/4</w:t>
            </w:r>
          </w:p>
        </w:tc>
        <w:tc>
          <w:tcPr>
            <w:tcW w:w="822" w:type="dxa"/>
            <w:tcBorders>
              <w:top w:val="single" w:sz="4" w:space="0" w:color="auto"/>
              <w:left w:val="single" w:sz="8" w:space="0" w:color="auto"/>
              <w:bottom w:val="single" w:sz="4" w:space="0" w:color="auto"/>
              <w:right w:val="single" w:sz="8"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94.7</w:t>
            </w:r>
          </w:p>
        </w:tc>
        <w:tc>
          <w:tcPr>
            <w:tcW w:w="765" w:type="dxa"/>
            <w:vMerge w:val="restart"/>
            <w:tcBorders>
              <w:top w:val="nil"/>
              <w:left w:val="single" w:sz="8" w:space="0" w:color="auto"/>
              <w:right w:val="single" w:sz="4"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100</w:t>
            </w:r>
          </w:p>
        </w:tc>
      </w:tr>
      <w:tr w:rsidR="00834D1B">
        <w:trPr>
          <w:trHeight w:val="184"/>
          <w:jc w:val="center"/>
        </w:trPr>
        <w:tc>
          <w:tcPr>
            <w:tcW w:w="822" w:type="dxa"/>
            <w:tcBorders>
              <w:top w:val="nil"/>
              <w:left w:val="single" w:sz="12" w:space="0" w:color="auto"/>
              <w:bottom w:val="single" w:sz="4" w:space="0" w:color="auto"/>
              <w:right w:val="single" w:sz="8"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DN20</w:t>
            </w:r>
          </w:p>
        </w:tc>
        <w:tc>
          <w:tcPr>
            <w:tcW w:w="822" w:type="dxa"/>
            <w:tcBorders>
              <w:top w:val="nil"/>
              <w:left w:val="nil"/>
              <w:bottom w:val="single" w:sz="4" w:space="0" w:color="auto"/>
              <w:right w:val="single" w:sz="8"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195</w:t>
            </w:r>
          </w:p>
        </w:tc>
        <w:tc>
          <w:tcPr>
            <w:tcW w:w="822" w:type="dxa"/>
            <w:tcBorders>
              <w:top w:val="nil"/>
              <w:left w:val="nil"/>
              <w:bottom w:val="single" w:sz="4" w:space="0" w:color="auto"/>
              <w:right w:val="single" w:sz="8"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G1</w:t>
            </w:r>
          </w:p>
        </w:tc>
        <w:tc>
          <w:tcPr>
            <w:tcW w:w="822" w:type="dxa"/>
            <w:tcBorders>
              <w:top w:val="single" w:sz="4" w:space="0" w:color="auto"/>
              <w:left w:val="single" w:sz="8" w:space="0" w:color="auto"/>
              <w:bottom w:val="single" w:sz="4" w:space="0" w:color="auto"/>
              <w:right w:val="single" w:sz="8" w:space="0" w:color="auto"/>
            </w:tcBorders>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94.7</w:t>
            </w:r>
          </w:p>
        </w:tc>
        <w:tc>
          <w:tcPr>
            <w:tcW w:w="765" w:type="dxa"/>
            <w:vMerge/>
            <w:tcBorders>
              <w:left w:val="single" w:sz="8" w:space="0" w:color="auto"/>
              <w:bottom w:val="single" w:sz="4" w:space="0" w:color="auto"/>
              <w:right w:val="single" w:sz="4" w:space="0" w:color="auto"/>
            </w:tcBorders>
            <w:vAlign w:val="center"/>
          </w:tcPr>
          <w:p w:rsidR="00834D1B" w:rsidRDefault="00834D1B">
            <w:pPr>
              <w:widowControl/>
              <w:spacing w:line="280" w:lineRule="exact"/>
              <w:jc w:val="center"/>
              <w:rPr>
                <w:rFonts w:ascii="宋体" w:hAnsi="宋体" w:cs="宋体"/>
                <w:kern w:val="0"/>
                <w:sz w:val="15"/>
                <w:szCs w:val="15"/>
              </w:rPr>
            </w:pPr>
          </w:p>
        </w:tc>
      </w:tr>
    </w:tbl>
    <w:p w:rsidR="00834D1B" w:rsidRDefault="00834D1B">
      <w:pPr>
        <w:spacing w:line="280" w:lineRule="exact"/>
        <w:jc w:val="center"/>
        <w:rPr>
          <w:sz w:val="15"/>
          <w:szCs w:val="15"/>
        </w:rPr>
      </w:pPr>
    </w:p>
    <w:p w:rsidR="00834D1B" w:rsidRDefault="00834D1B">
      <w:pPr>
        <w:spacing w:line="280" w:lineRule="exact"/>
        <w:jc w:val="center"/>
        <w:rPr>
          <w:sz w:val="15"/>
          <w:szCs w:val="15"/>
        </w:rPr>
      </w:pPr>
    </w:p>
    <w:p w:rsidR="00834D1B" w:rsidRDefault="00834D1B">
      <w:pPr>
        <w:spacing w:line="280" w:lineRule="exact"/>
        <w:jc w:val="center"/>
        <w:rPr>
          <w:sz w:val="15"/>
          <w:szCs w:val="15"/>
        </w:rPr>
      </w:pPr>
    </w:p>
    <w:p w:rsidR="00834D1B" w:rsidRDefault="00834D1B">
      <w:pPr>
        <w:spacing w:line="280" w:lineRule="exact"/>
        <w:jc w:val="center"/>
        <w:rPr>
          <w:sz w:val="15"/>
          <w:szCs w:val="15"/>
        </w:rPr>
      </w:pPr>
    </w:p>
    <w:p w:rsidR="00834D1B" w:rsidRDefault="00834D1B">
      <w:pPr>
        <w:spacing w:line="280" w:lineRule="exact"/>
        <w:rPr>
          <w:sz w:val="15"/>
          <w:szCs w:val="15"/>
        </w:rPr>
      </w:pPr>
    </w:p>
    <w:p w:rsidR="00834D1B" w:rsidRDefault="00E36DBC">
      <w:pPr>
        <w:spacing w:line="280" w:lineRule="exact"/>
        <w:jc w:val="center"/>
        <w:rPr>
          <w:sz w:val="15"/>
          <w:szCs w:val="15"/>
        </w:rPr>
      </w:pPr>
      <w:r>
        <w:rPr>
          <w:rFonts w:hint="eastAsia"/>
          <w:sz w:val="15"/>
          <w:szCs w:val="15"/>
        </w:rPr>
        <w:t>W401</w:t>
      </w:r>
      <w:r>
        <w:rPr>
          <w:rFonts w:hint="eastAsia"/>
          <w:sz w:val="15"/>
          <w:szCs w:val="15"/>
        </w:rPr>
        <w:t>型水表尺寸</w:t>
      </w:r>
    </w:p>
    <w:tbl>
      <w:tblPr>
        <w:tblpPr w:leftFromText="180" w:rightFromText="180" w:vertAnchor="text" w:horzAnchor="page" w:tblpXSpec="center" w:tblpY="240"/>
        <w:tblOverlap w:val="never"/>
        <w:tblW w:w="4053" w:type="dxa"/>
        <w:jc w:val="center"/>
        <w:tblLayout w:type="fixed"/>
        <w:tblCellMar>
          <w:left w:w="0" w:type="dxa"/>
          <w:right w:w="0" w:type="dxa"/>
        </w:tblCellMar>
        <w:tblLook w:val="04A0"/>
      </w:tblPr>
      <w:tblGrid>
        <w:gridCol w:w="822"/>
        <w:gridCol w:w="822"/>
        <w:gridCol w:w="822"/>
        <w:gridCol w:w="822"/>
        <w:gridCol w:w="765"/>
      </w:tblGrid>
      <w:tr w:rsidR="00834D1B">
        <w:trPr>
          <w:trHeight w:val="231"/>
          <w:jc w:val="center"/>
        </w:trPr>
        <w:tc>
          <w:tcPr>
            <w:tcW w:w="822" w:type="dxa"/>
            <w:vMerge w:val="restart"/>
            <w:tcBorders>
              <w:top w:val="single" w:sz="12" w:space="0" w:color="auto"/>
              <w:left w:val="single" w:sz="12" w:space="0" w:color="auto"/>
              <w:bottom w:val="single" w:sz="8" w:space="0" w:color="000000"/>
              <w:right w:val="single" w:sz="8"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水表</w:t>
            </w:r>
          </w:p>
        </w:tc>
        <w:tc>
          <w:tcPr>
            <w:tcW w:w="3231" w:type="dxa"/>
            <w:gridSpan w:val="4"/>
            <w:tcBorders>
              <w:top w:val="single" w:sz="12" w:space="0" w:color="auto"/>
              <w:left w:val="nil"/>
              <w:bottom w:val="single" w:sz="8" w:space="0" w:color="auto"/>
              <w:right w:val="single" w:sz="4"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尺寸（</w:t>
            </w:r>
            <w:r>
              <w:rPr>
                <w:rFonts w:ascii="宋体" w:hAnsi="宋体" w:cs="宋体" w:hint="eastAsia"/>
                <w:kern w:val="0"/>
                <w:sz w:val="15"/>
                <w:szCs w:val="15"/>
              </w:rPr>
              <w:t>mm</w:t>
            </w:r>
            <w:r>
              <w:rPr>
                <w:rFonts w:ascii="宋体" w:hAnsi="宋体" w:cs="宋体" w:hint="eastAsia"/>
                <w:kern w:val="0"/>
                <w:sz w:val="15"/>
                <w:szCs w:val="15"/>
              </w:rPr>
              <w:t>）</w:t>
            </w:r>
          </w:p>
        </w:tc>
      </w:tr>
      <w:tr w:rsidR="00834D1B">
        <w:trPr>
          <w:trHeight w:val="219"/>
          <w:jc w:val="center"/>
        </w:trPr>
        <w:tc>
          <w:tcPr>
            <w:tcW w:w="822" w:type="dxa"/>
            <w:vMerge/>
            <w:tcBorders>
              <w:top w:val="single" w:sz="12" w:space="0" w:color="auto"/>
              <w:left w:val="single" w:sz="12" w:space="0" w:color="auto"/>
              <w:bottom w:val="single" w:sz="8" w:space="0" w:color="000000"/>
              <w:right w:val="single" w:sz="8" w:space="0" w:color="auto"/>
            </w:tcBorders>
            <w:vAlign w:val="center"/>
          </w:tcPr>
          <w:p w:rsidR="00834D1B" w:rsidRDefault="00834D1B">
            <w:pPr>
              <w:widowControl/>
              <w:spacing w:line="280" w:lineRule="exact"/>
              <w:jc w:val="center"/>
              <w:rPr>
                <w:rFonts w:ascii="宋体" w:hAnsi="宋体" w:cs="宋体"/>
                <w:kern w:val="0"/>
                <w:sz w:val="15"/>
                <w:szCs w:val="15"/>
              </w:rPr>
            </w:pPr>
          </w:p>
        </w:tc>
        <w:tc>
          <w:tcPr>
            <w:tcW w:w="822" w:type="dxa"/>
            <w:tcBorders>
              <w:top w:val="nil"/>
              <w:left w:val="nil"/>
              <w:bottom w:val="single" w:sz="8" w:space="0" w:color="auto"/>
              <w:right w:val="single" w:sz="8"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L</w:t>
            </w:r>
          </w:p>
        </w:tc>
        <w:tc>
          <w:tcPr>
            <w:tcW w:w="822" w:type="dxa"/>
            <w:tcBorders>
              <w:top w:val="nil"/>
              <w:left w:val="nil"/>
              <w:bottom w:val="single" w:sz="8" w:space="0" w:color="auto"/>
              <w:right w:val="single" w:sz="8"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D</w:t>
            </w:r>
          </w:p>
        </w:tc>
        <w:tc>
          <w:tcPr>
            <w:tcW w:w="822" w:type="dxa"/>
            <w:tcBorders>
              <w:top w:val="nil"/>
              <w:left w:val="nil"/>
              <w:bottom w:val="single" w:sz="8" w:space="0" w:color="auto"/>
              <w:right w:val="single" w:sz="8"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H</w:t>
            </w:r>
          </w:p>
        </w:tc>
        <w:tc>
          <w:tcPr>
            <w:tcW w:w="765" w:type="dxa"/>
            <w:tcBorders>
              <w:top w:val="nil"/>
              <w:left w:val="nil"/>
              <w:bottom w:val="single" w:sz="8" w:space="0" w:color="auto"/>
              <w:right w:val="single" w:sz="4"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B</w:t>
            </w:r>
          </w:p>
        </w:tc>
      </w:tr>
      <w:tr w:rsidR="00834D1B">
        <w:trPr>
          <w:trHeight w:val="219"/>
          <w:jc w:val="center"/>
        </w:trPr>
        <w:tc>
          <w:tcPr>
            <w:tcW w:w="822" w:type="dxa"/>
            <w:tcBorders>
              <w:top w:val="nil"/>
              <w:left w:val="single" w:sz="12" w:space="0" w:color="auto"/>
              <w:bottom w:val="single" w:sz="8" w:space="0" w:color="auto"/>
              <w:right w:val="single" w:sz="8"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DN15</w:t>
            </w:r>
          </w:p>
        </w:tc>
        <w:tc>
          <w:tcPr>
            <w:tcW w:w="822" w:type="dxa"/>
            <w:tcBorders>
              <w:top w:val="nil"/>
              <w:left w:val="nil"/>
              <w:bottom w:val="single" w:sz="8" w:space="0" w:color="auto"/>
              <w:right w:val="single" w:sz="8"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165</w:t>
            </w:r>
          </w:p>
        </w:tc>
        <w:tc>
          <w:tcPr>
            <w:tcW w:w="822" w:type="dxa"/>
            <w:tcBorders>
              <w:top w:val="nil"/>
              <w:left w:val="nil"/>
              <w:bottom w:val="single" w:sz="8" w:space="0" w:color="auto"/>
              <w:right w:val="single" w:sz="8"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G3/4</w:t>
            </w:r>
          </w:p>
        </w:tc>
        <w:tc>
          <w:tcPr>
            <w:tcW w:w="822" w:type="dxa"/>
            <w:tcBorders>
              <w:top w:val="single" w:sz="4" w:space="0" w:color="auto"/>
              <w:left w:val="single" w:sz="8" w:space="0" w:color="auto"/>
              <w:bottom w:val="single" w:sz="4" w:space="0" w:color="auto"/>
              <w:right w:val="single" w:sz="8" w:space="0" w:color="auto"/>
            </w:tcBorders>
            <w:shd w:val="clear" w:color="auto" w:fill="auto"/>
            <w:vAlign w:val="center"/>
          </w:tcPr>
          <w:p w:rsidR="00834D1B" w:rsidRDefault="00E36DBC">
            <w:pPr>
              <w:widowControl/>
              <w:spacing w:line="280" w:lineRule="exact"/>
              <w:jc w:val="center"/>
              <w:rPr>
                <w:rFonts w:ascii="宋体" w:hAnsi="宋体" w:cs="宋体"/>
                <w:kern w:val="0"/>
                <w:sz w:val="15"/>
                <w:szCs w:val="15"/>
              </w:rPr>
            </w:pPr>
            <w:r>
              <w:rPr>
                <w:rFonts w:ascii="宋体" w:hAnsi="宋体" w:cs="宋体" w:hint="eastAsia"/>
                <w:kern w:val="0"/>
                <w:sz w:val="15"/>
                <w:szCs w:val="15"/>
              </w:rPr>
              <w:t>118</w:t>
            </w:r>
          </w:p>
        </w:tc>
        <w:tc>
          <w:tcPr>
            <w:tcW w:w="765" w:type="dxa"/>
            <w:vMerge w:val="restart"/>
            <w:tcBorders>
              <w:top w:val="nil"/>
              <w:left w:val="single" w:sz="8" w:space="0" w:color="auto"/>
              <w:right w:val="single" w:sz="4"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100</w:t>
            </w:r>
          </w:p>
        </w:tc>
      </w:tr>
      <w:tr w:rsidR="00834D1B">
        <w:trPr>
          <w:trHeight w:val="184"/>
          <w:jc w:val="center"/>
        </w:trPr>
        <w:tc>
          <w:tcPr>
            <w:tcW w:w="822" w:type="dxa"/>
            <w:tcBorders>
              <w:top w:val="nil"/>
              <w:left w:val="single" w:sz="12" w:space="0" w:color="auto"/>
              <w:bottom w:val="single" w:sz="4" w:space="0" w:color="auto"/>
              <w:right w:val="single" w:sz="8"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DN20</w:t>
            </w:r>
          </w:p>
        </w:tc>
        <w:tc>
          <w:tcPr>
            <w:tcW w:w="822" w:type="dxa"/>
            <w:tcBorders>
              <w:top w:val="nil"/>
              <w:left w:val="nil"/>
              <w:bottom w:val="single" w:sz="4" w:space="0" w:color="auto"/>
              <w:right w:val="single" w:sz="8"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195</w:t>
            </w:r>
          </w:p>
        </w:tc>
        <w:tc>
          <w:tcPr>
            <w:tcW w:w="822" w:type="dxa"/>
            <w:tcBorders>
              <w:top w:val="nil"/>
              <w:left w:val="nil"/>
              <w:bottom w:val="single" w:sz="4" w:space="0" w:color="auto"/>
              <w:right w:val="single" w:sz="8" w:space="0" w:color="auto"/>
            </w:tcBorders>
            <w:shd w:val="clear" w:color="auto" w:fill="auto"/>
            <w:vAlign w:val="center"/>
          </w:tcPr>
          <w:p w:rsidR="00834D1B" w:rsidRDefault="00E36DBC">
            <w:pPr>
              <w:widowControl/>
              <w:wordWrap w:val="0"/>
              <w:spacing w:line="280" w:lineRule="exact"/>
              <w:jc w:val="center"/>
              <w:rPr>
                <w:rFonts w:ascii="宋体" w:hAnsi="宋体" w:cs="宋体"/>
                <w:kern w:val="0"/>
                <w:sz w:val="15"/>
                <w:szCs w:val="15"/>
              </w:rPr>
            </w:pPr>
            <w:r>
              <w:rPr>
                <w:rFonts w:ascii="宋体" w:hAnsi="宋体" w:cs="宋体" w:hint="eastAsia"/>
                <w:kern w:val="0"/>
                <w:sz w:val="15"/>
                <w:szCs w:val="15"/>
              </w:rPr>
              <w:t>G1</w:t>
            </w:r>
          </w:p>
        </w:tc>
        <w:tc>
          <w:tcPr>
            <w:tcW w:w="822" w:type="dxa"/>
            <w:tcBorders>
              <w:top w:val="single" w:sz="4" w:space="0" w:color="auto"/>
              <w:left w:val="single" w:sz="8" w:space="0" w:color="auto"/>
              <w:bottom w:val="single" w:sz="4" w:space="0" w:color="auto"/>
              <w:right w:val="single" w:sz="8" w:space="0" w:color="auto"/>
            </w:tcBorders>
          </w:tcPr>
          <w:p w:rsidR="00834D1B" w:rsidRDefault="00E36DBC">
            <w:pPr>
              <w:spacing w:line="280" w:lineRule="exact"/>
              <w:jc w:val="center"/>
              <w:rPr>
                <w:sz w:val="15"/>
                <w:szCs w:val="15"/>
              </w:rPr>
            </w:pPr>
            <w:r>
              <w:rPr>
                <w:rFonts w:ascii="宋体" w:hAnsi="宋体" w:cs="宋体" w:hint="eastAsia"/>
                <w:kern w:val="0"/>
                <w:sz w:val="15"/>
                <w:szCs w:val="15"/>
              </w:rPr>
              <w:t>118</w:t>
            </w:r>
          </w:p>
        </w:tc>
        <w:tc>
          <w:tcPr>
            <w:tcW w:w="765" w:type="dxa"/>
            <w:vMerge/>
            <w:tcBorders>
              <w:left w:val="single" w:sz="8" w:space="0" w:color="auto"/>
              <w:right w:val="single" w:sz="4" w:space="0" w:color="auto"/>
            </w:tcBorders>
            <w:vAlign w:val="center"/>
          </w:tcPr>
          <w:p w:rsidR="00834D1B" w:rsidRDefault="00834D1B">
            <w:pPr>
              <w:widowControl/>
              <w:spacing w:line="280" w:lineRule="exact"/>
              <w:jc w:val="center"/>
              <w:rPr>
                <w:rFonts w:ascii="宋体" w:hAnsi="宋体" w:cs="宋体"/>
                <w:kern w:val="0"/>
                <w:sz w:val="15"/>
                <w:szCs w:val="15"/>
              </w:rPr>
            </w:pPr>
          </w:p>
        </w:tc>
      </w:tr>
      <w:tr w:rsidR="00834D1B">
        <w:trPr>
          <w:trHeight w:val="134"/>
          <w:jc w:val="center"/>
        </w:trPr>
        <w:tc>
          <w:tcPr>
            <w:tcW w:w="822" w:type="dxa"/>
            <w:tcBorders>
              <w:top w:val="single" w:sz="4" w:space="0" w:color="auto"/>
              <w:left w:val="single" w:sz="12" w:space="0" w:color="auto"/>
              <w:bottom w:val="single" w:sz="8" w:space="0" w:color="auto"/>
              <w:right w:val="single" w:sz="8" w:space="0" w:color="auto"/>
            </w:tcBorders>
            <w:shd w:val="clear" w:color="auto" w:fill="auto"/>
            <w:vAlign w:val="center"/>
          </w:tcPr>
          <w:p w:rsidR="00834D1B" w:rsidRDefault="00E36DBC">
            <w:pPr>
              <w:wordWrap w:val="0"/>
              <w:spacing w:line="280" w:lineRule="exact"/>
              <w:jc w:val="center"/>
              <w:rPr>
                <w:rFonts w:ascii="宋体" w:hAnsi="宋体" w:cs="宋体"/>
                <w:kern w:val="0"/>
                <w:sz w:val="15"/>
                <w:szCs w:val="15"/>
              </w:rPr>
            </w:pPr>
            <w:r>
              <w:rPr>
                <w:rFonts w:ascii="宋体" w:hAnsi="宋体" w:cs="宋体" w:hint="eastAsia"/>
                <w:kern w:val="0"/>
                <w:sz w:val="15"/>
                <w:szCs w:val="15"/>
              </w:rPr>
              <w:t>DN25</w:t>
            </w:r>
          </w:p>
        </w:tc>
        <w:tc>
          <w:tcPr>
            <w:tcW w:w="822" w:type="dxa"/>
            <w:tcBorders>
              <w:top w:val="single" w:sz="4" w:space="0" w:color="auto"/>
              <w:left w:val="nil"/>
              <w:bottom w:val="single" w:sz="8" w:space="0" w:color="auto"/>
              <w:right w:val="single" w:sz="8" w:space="0" w:color="auto"/>
            </w:tcBorders>
            <w:shd w:val="clear" w:color="auto" w:fill="auto"/>
            <w:vAlign w:val="center"/>
          </w:tcPr>
          <w:p w:rsidR="00834D1B" w:rsidRDefault="00E36DBC">
            <w:pPr>
              <w:wordWrap w:val="0"/>
              <w:spacing w:line="280" w:lineRule="exact"/>
              <w:jc w:val="center"/>
              <w:rPr>
                <w:rFonts w:ascii="宋体" w:hAnsi="宋体" w:cs="宋体"/>
                <w:kern w:val="0"/>
                <w:sz w:val="15"/>
                <w:szCs w:val="15"/>
              </w:rPr>
            </w:pPr>
            <w:r>
              <w:rPr>
                <w:rFonts w:ascii="宋体" w:hAnsi="宋体" w:cs="宋体" w:hint="eastAsia"/>
                <w:kern w:val="0"/>
                <w:sz w:val="15"/>
                <w:szCs w:val="15"/>
              </w:rPr>
              <w:t>225</w:t>
            </w:r>
          </w:p>
        </w:tc>
        <w:tc>
          <w:tcPr>
            <w:tcW w:w="822" w:type="dxa"/>
            <w:tcBorders>
              <w:top w:val="single" w:sz="4" w:space="0" w:color="auto"/>
              <w:left w:val="nil"/>
              <w:bottom w:val="single" w:sz="8" w:space="0" w:color="auto"/>
              <w:right w:val="single" w:sz="8" w:space="0" w:color="auto"/>
            </w:tcBorders>
            <w:shd w:val="clear" w:color="auto" w:fill="auto"/>
            <w:vAlign w:val="center"/>
          </w:tcPr>
          <w:p w:rsidR="00834D1B" w:rsidRDefault="00E36DBC">
            <w:pPr>
              <w:wordWrap w:val="0"/>
              <w:spacing w:line="280" w:lineRule="exact"/>
              <w:jc w:val="center"/>
              <w:rPr>
                <w:rFonts w:ascii="宋体" w:hAnsi="宋体" w:cs="宋体"/>
                <w:kern w:val="0"/>
                <w:sz w:val="15"/>
                <w:szCs w:val="15"/>
              </w:rPr>
            </w:pPr>
            <w:r>
              <w:rPr>
                <w:rFonts w:ascii="宋体" w:hAnsi="宋体" w:cs="宋体" w:hint="eastAsia"/>
                <w:kern w:val="0"/>
                <w:sz w:val="15"/>
                <w:szCs w:val="15"/>
              </w:rPr>
              <w:t>G1 1/4</w:t>
            </w:r>
          </w:p>
        </w:tc>
        <w:tc>
          <w:tcPr>
            <w:tcW w:w="822" w:type="dxa"/>
            <w:tcBorders>
              <w:top w:val="single" w:sz="4" w:space="0" w:color="auto"/>
              <w:left w:val="single" w:sz="8" w:space="0" w:color="auto"/>
              <w:bottom w:val="single" w:sz="4" w:space="0" w:color="auto"/>
              <w:right w:val="single" w:sz="8" w:space="0" w:color="auto"/>
            </w:tcBorders>
          </w:tcPr>
          <w:p w:rsidR="00834D1B" w:rsidRDefault="00E36DBC">
            <w:pPr>
              <w:spacing w:line="280" w:lineRule="exact"/>
              <w:jc w:val="center"/>
              <w:rPr>
                <w:sz w:val="15"/>
                <w:szCs w:val="15"/>
              </w:rPr>
            </w:pPr>
            <w:r>
              <w:rPr>
                <w:rFonts w:ascii="宋体" w:hAnsi="宋体" w:cs="宋体" w:hint="eastAsia"/>
                <w:kern w:val="0"/>
                <w:sz w:val="15"/>
                <w:szCs w:val="15"/>
              </w:rPr>
              <w:t>118</w:t>
            </w:r>
          </w:p>
        </w:tc>
        <w:tc>
          <w:tcPr>
            <w:tcW w:w="765" w:type="dxa"/>
            <w:vMerge/>
            <w:tcBorders>
              <w:left w:val="single" w:sz="8" w:space="0" w:color="auto"/>
              <w:bottom w:val="single" w:sz="12" w:space="0" w:color="000000"/>
              <w:right w:val="single" w:sz="4" w:space="0" w:color="auto"/>
            </w:tcBorders>
            <w:vAlign w:val="center"/>
          </w:tcPr>
          <w:p w:rsidR="00834D1B" w:rsidRDefault="00834D1B">
            <w:pPr>
              <w:wordWrap w:val="0"/>
              <w:spacing w:line="280" w:lineRule="exact"/>
              <w:jc w:val="center"/>
              <w:rPr>
                <w:rFonts w:ascii="宋体" w:hAnsi="宋体" w:cs="宋体"/>
                <w:kern w:val="0"/>
                <w:sz w:val="15"/>
                <w:szCs w:val="15"/>
              </w:rPr>
            </w:pPr>
          </w:p>
        </w:tc>
      </w:tr>
    </w:tbl>
    <w:p w:rsidR="00834D1B" w:rsidRDefault="00834D1B">
      <w:pPr>
        <w:spacing w:line="280" w:lineRule="exact"/>
        <w:jc w:val="center"/>
        <w:rPr>
          <w:sz w:val="15"/>
          <w:szCs w:val="15"/>
        </w:rPr>
      </w:pPr>
    </w:p>
    <w:p w:rsidR="00834D1B" w:rsidRDefault="00834D1B">
      <w:pPr>
        <w:spacing w:line="280" w:lineRule="exact"/>
        <w:jc w:val="center"/>
        <w:rPr>
          <w:sz w:val="15"/>
          <w:szCs w:val="15"/>
        </w:rPr>
      </w:pPr>
    </w:p>
    <w:p w:rsidR="00834D1B" w:rsidRDefault="00834D1B">
      <w:pPr>
        <w:spacing w:line="280" w:lineRule="exact"/>
        <w:jc w:val="center"/>
        <w:rPr>
          <w:sz w:val="15"/>
          <w:szCs w:val="15"/>
        </w:rPr>
      </w:pPr>
    </w:p>
    <w:p w:rsidR="00834D1B" w:rsidRDefault="00834D1B">
      <w:pPr>
        <w:spacing w:line="280" w:lineRule="exact"/>
        <w:jc w:val="center"/>
        <w:rPr>
          <w:sz w:val="15"/>
          <w:szCs w:val="15"/>
        </w:rPr>
      </w:pPr>
    </w:p>
    <w:p w:rsidR="00834D1B" w:rsidRDefault="00834D1B">
      <w:pPr>
        <w:spacing w:line="280" w:lineRule="exact"/>
        <w:jc w:val="center"/>
        <w:rPr>
          <w:sz w:val="15"/>
          <w:szCs w:val="15"/>
        </w:rPr>
      </w:pPr>
    </w:p>
    <w:p w:rsidR="00834D1B" w:rsidRDefault="00834D1B">
      <w:pPr>
        <w:spacing w:line="280" w:lineRule="exact"/>
        <w:jc w:val="center"/>
        <w:rPr>
          <w:sz w:val="15"/>
          <w:szCs w:val="15"/>
        </w:rPr>
      </w:pPr>
    </w:p>
    <w:p w:rsidR="00834D1B" w:rsidRDefault="00834D1B">
      <w:pPr>
        <w:spacing w:line="280" w:lineRule="exact"/>
        <w:jc w:val="center"/>
        <w:rPr>
          <w:sz w:val="15"/>
          <w:szCs w:val="15"/>
        </w:rPr>
      </w:pPr>
    </w:p>
    <w:p w:rsidR="00834D1B" w:rsidRDefault="00A143BD">
      <w:pPr>
        <w:spacing w:line="280" w:lineRule="exact"/>
        <w:jc w:val="center"/>
        <w:rPr>
          <w:sz w:val="15"/>
          <w:szCs w:val="15"/>
        </w:rPr>
      </w:pPr>
      <w:r>
        <w:rPr>
          <w:rFonts w:hint="eastAsia"/>
          <w:sz w:val="15"/>
          <w:szCs w:val="15"/>
        </w:rPr>
        <w:t>JYDZ-</w:t>
      </w:r>
      <w:r w:rsidR="00E36DBC">
        <w:rPr>
          <w:rFonts w:hint="eastAsia"/>
          <w:sz w:val="15"/>
          <w:szCs w:val="15"/>
        </w:rPr>
        <w:t>W</w:t>
      </w:r>
      <w:r>
        <w:rPr>
          <w:rFonts w:hint="eastAsia"/>
          <w:sz w:val="15"/>
          <w:szCs w:val="15"/>
        </w:rPr>
        <w:t xml:space="preserve"> </w:t>
      </w:r>
      <w:r w:rsidR="00E36DBC">
        <w:rPr>
          <w:rFonts w:hint="eastAsia"/>
          <w:sz w:val="15"/>
          <w:szCs w:val="15"/>
        </w:rPr>
        <w:t>201</w:t>
      </w:r>
      <w:r w:rsidR="00E36DBC">
        <w:rPr>
          <w:rFonts w:hint="eastAsia"/>
          <w:sz w:val="15"/>
          <w:szCs w:val="15"/>
        </w:rPr>
        <w:t>型水表尺寸</w:t>
      </w:r>
    </w:p>
    <w:p w:rsidR="00834D1B" w:rsidRDefault="00E36DBC">
      <w:pPr>
        <w:pStyle w:val="1"/>
        <w:widowControl/>
        <w:numPr>
          <w:ilvl w:val="0"/>
          <w:numId w:val="2"/>
        </w:numPr>
        <w:tabs>
          <w:tab w:val="left" w:pos="420"/>
          <w:tab w:val="left" w:pos="612"/>
        </w:tabs>
        <w:snapToGrid w:val="0"/>
        <w:spacing w:before="120" w:after="0" w:line="280" w:lineRule="exact"/>
        <w:ind w:left="420"/>
        <w:rPr>
          <w:rFonts w:ascii="宋体" w:hAnsi="宋体"/>
          <w:sz w:val="15"/>
          <w:szCs w:val="15"/>
        </w:rPr>
      </w:pPr>
      <w:r>
        <w:rPr>
          <w:rFonts w:ascii="宋体" w:hAnsi="宋体" w:hint="eastAsia"/>
          <w:sz w:val="15"/>
          <w:szCs w:val="15"/>
        </w:rPr>
        <w:t>安装与使用</w:t>
      </w:r>
    </w:p>
    <w:p w:rsidR="00834D1B" w:rsidRDefault="00E36DBC">
      <w:pPr>
        <w:numPr>
          <w:ilvl w:val="0"/>
          <w:numId w:val="5"/>
        </w:numPr>
        <w:spacing w:line="280" w:lineRule="exact"/>
        <w:ind w:leftChars="200"/>
        <w:rPr>
          <w:sz w:val="15"/>
          <w:szCs w:val="15"/>
        </w:rPr>
      </w:pPr>
      <w:r>
        <w:rPr>
          <w:rFonts w:hint="eastAsia"/>
          <w:sz w:val="15"/>
          <w:szCs w:val="15"/>
        </w:rPr>
        <w:t>选择水表口径，应根据用水量的大小以接近常用流量为宜，不能单纯以管道口径确定水表。</w:t>
      </w:r>
      <w:r>
        <w:rPr>
          <w:rFonts w:ascii="宋体" w:hAnsi="宋体" w:hint="eastAsia"/>
          <w:sz w:val="15"/>
          <w:szCs w:val="15"/>
        </w:rPr>
        <w:t>工作条件</w:t>
      </w:r>
      <w:r>
        <w:rPr>
          <w:rFonts w:ascii="宋体" w:hAnsi="宋体" w:hint="eastAsia"/>
          <w:sz w:val="15"/>
          <w:szCs w:val="15"/>
        </w:rPr>
        <w:t>: a)</w:t>
      </w:r>
      <w:r>
        <w:rPr>
          <w:rFonts w:ascii="宋体" w:hAnsi="宋体" w:hint="eastAsia"/>
          <w:sz w:val="15"/>
          <w:szCs w:val="15"/>
        </w:rPr>
        <w:t>流量范围</w:t>
      </w:r>
      <w:r>
        <w:rPr>
          <w:rFonts w:ascii="宋体" w:hAnsi="宋体" w:hint="eastAsia"/>
          <w:i/>
          <w:sz w:val="15"/>
          <w:szCs w:val="15"/>
        </w:rPr>
        <w:t>Q</w:t>
      </w:r>
      <w:r>
        <w:rPr>
          <w:rFonts w:ascii="宋体" w:hAnsi="宋体" w:hint="eastAsia"/>
          <w:sz w:val="15"/>
          <w:szCs w:val="15"/>
          <w:vertAlign w:val="subscript"/>
        </w:rPr>
        <w:t>1</w:t>
      </w:r>
      <w:r>
        <w:rPr>
          <w:rFonts w:ascii="宋体" w:hAnsi="宋体" w:hint="eastAsia"/>
          <w:sz w:val="15"/>
          <w:szCs w:val="15"/>
        </w:rPr>
        <w:t>～</w:t>
      </w:r>
      <w:r>
        <w:rPr>
          <w:rFonts w:ascii="宋体" w:hAnsi="宋体" w:hint="eastAsia"/>
          <w:i/>
          <w:sz w:val="15"/>
          <w:szCs w:val="15"/>
        </w:rPr>
        <w:t>Q</w:t>
      </w:r>
      <w:r>
        <w:rPr>
          <w:rFonts w:ascii="宋体" w:hAnsi="宋体" w:hint="eastAsia"/>
          <w:sz w:val="15"/>
          <w:szCs w:val="15"/>
          <w:vertAlign w:val="subscript"/>
        </w:rPr>
        <w:t>4</w:t>
      </w:r>
      <w:r>
        <w:rPr>
          <w:rFonts w:ascii="宋体" w:hAnsi="宋体" w:hint="eastAsia"/>
          <w:sz w:val="15"/>
          <w:szCs w:val="15"/>
        </w:rPr>
        <w:t>、</w:t>
      </w:r>
      <w:r>
        <w:rPr>
          <w:rFonts w:ascii="宋体" w:hAnsi="宋体" w:hint="eastAsia"/>
          <w:sz w:val="15"/>
          <w:szCs w:val="15"/>
        </w:rPr>
        <w:t>b)</w:t>
      </w:r>
      <w:r>
        <w:rPr>
          <w:rFonts w:ascii="宋体" w:hAnsi="宋体" w:hint="eastAsia"/>
          <w:sz w:val="15"/>
          <w:szCs w:val="15"/>
        </w:rPr>
        <w:t>环境温度</w:t>
      </w:r>
      <w:r>
        <w:rPr>
          <w:rFonts w:ascii="宋体" w:hAnsi="宋体" w:hint="eastAsia"/>
          <w:sz w:val="15"/>
          <w:szCs w:val="15"/>
        </w:rPr>
        <w:t>:5</w:t>
      </w:r>
      <w:r>
        <w:rPr>
          <w:rFonts w:ascii="宋体" w:hAnsi="宋体" w:hint="eastAsia"/>
          <w:sz w:val="15"/>
          <w:szCs w:val="15"/>
        </w:rPr>
        <w:t>℃～</w:t>
      </w:r>
      <w:r>
        <w:rPr>
          <w:rFonts w:ascii="宋体" w:hAnsi="宋体" w:hint="eastAsia"/>
          <w:sz w:val="15"/>
          <w:szCs w:val="15"/>
        </w:rPr>
        <w:t>55</w:t>
      </w:r>
      <w:r>
        <w:rPr>
          <w:rFonts w:ascii="宋体" w:hAnsi="宋体" w:hint="eastAsia"/>
          <w:sz w:val="15"/>
          <w:szCs w:val="15"/>
        </w:rPr>
        <w:t>℃、</w:t>
      </w:r>
      <w:r>
        <w:rPr>
          <w:rFonts w:ascii="宋体" w:hAnsi="宋体" w:hint="eastAsia"/>
          <w:sz w:val="15"/>
          <w:szCs w:val="15"/>
        </w:rPr>
        <w:t>c)</w:t>
      </w:r>
      <w:r>
        <w:rPr>
          <w:rFonts w:ascii="宋体" w:hAnsi="宋体" w:hint="eastAsia"/>
          <w:sz w:val="15"/>
          <w:szCs w:val="15"/>
        </w:rPr>
        <w:t>计量介质温度：</w:t>
      </w:r>
      <w:r>
        <w:rPr>
          <w:sz w:val="15"/>
          <w:szCs w:val="15"/>
        </w:rPr>
        <w:t>0.</w:t>
      </w:r>
      <w:r>
        <w:rPr>
          <w:rFonts w:hint="eastAsia"/>
          <w:sz w:val="15"/>
          <w:szCs w:val="15"/>
        </w:rPr>
        <w:t>1</w:t>
      </w:r>
      <w:r>
        <w:rPr>
          <w:rFonts w:ascii="宋体" w:hAnsi="宋体" w:cs="宋体" w:hint="eastAsia"/>
          <w:sz w:val="15"/>
          <w:szCs w:val="15"/>
        </w:rPr>
        <w:t>℃</w:t>
      </w:r>
      <w:r>
        <w:rPr>
          <w:rFonts w:ascii="宋体" w:hAnsi="宋体" w:hint="eastAsia"/>
          <w:sz w:val="15"/>
          <w:szCs w:val="15"/>
        </w:rPr>
        <w:t>～</w:t>
      </w:r>
      <w:r>
        <w:rPr>
          <w:sz w:val="15"/>
          <w:szCs w:val="15"/>
        </w:rPr>
        <w:t>30</w:t>
      </w:r>
      <w:r>
        <w:rPr>
          <w:rFonts w:ascii="宋体" w:hAnsi="宋体" w:cs="宋体" w:hint="eastAsia"/>
          <w:sz w:val="15"/>
          <w:szCs w:val="15"/>
        </w:rPr>
        <w:t>℃</w:t>
      </w:r>
      <w:r>
        <w:rPr>
          <w:rFonts w:hint="eastAsia"/>
          <w:sz w:val="15"/>
          <w:szCs w:val="15"/>
        </w:rPr>
        <w:t>、</w:t>
      </w:r>
      <w:r>
        <w:rPr>
          <w:rFonts w:ascii="宋体" w:hAnsi="宋体" w:hint="eastAsia"/>
          <w:sz w:val="15"/>
          <w:szCs w:val="15"/>
        </w:rPr>
        <w:t>d)</w:t>
      </w:r>
      <w:r>
        <w:rPr>
          <w:rFonts w:ascii="宋体" w:hAnsi="宋体" w:hint="eastAsia"/>
          <w:sz w:val="15"/>
          <w:szCs w:val="15"/>
        </w:rPr>
        <w:t>水压</w:t>
      </w:r>
      <w:r>
        <w:rPr>
          <w:rFonts w:ascii="宋体" w:hAnsi="宋体" w:hint="eastAsia"/>
          <w:sz w:val="15"/>
          <w:szCs w:val="15"/>
        </w:rPr>
        <w:t>:0.03MPa</w:t>
      </w:r>
      <w:r>
        <w:rPr>
          <w:rFonts w:ascii="宋体" w:hAnsi="宋体" w:hint="eastAsia"/>
          <w:sz w:val="15"/>
          <w:szCs w:val="15"/>
        </w:rPr>
        <w:t>～</w:t>
      </w:r>
      <w:r>
        <w:rPr>
          <w:rFonts w:ascii="宋体" w:hAnsi="宋体" w:hint="eastAsia"/>
          <w:sz w:val="15"/>
          <w:szCs w:val="15"/>
        </w:rPr>
        <w:t>1.0MPa</w:t>
      </w:r>
      <w:r>
        <w:rPr>
          <w:rFonts w:ascii="宋体" w:hAnsi="宋体" w:hint="eastAsia"/>
          <w:sz w:val="15"/>
          <w:szCs w:val="15"/>
        </w:rPr>
        <w:t>、</w:t>
      </w:r>
      <w:r>
        <w:rPr>
          <w:rFonts w:ascii="宋体" w:hAnsi="宋体" w:hint="eastAsia"/>
          <w:sz w:val="15"/>
          <w:szCs w:val="15"/>
        </w:rPr>
        <w:t>d</w:t>
      </w:r>
      <w:r>
        <w:rPr>
          <w:rFonts w:ascii="宋体" w:hAnsi="宋体" w:hint="eastAsia"/>
          <w:sz w:val="15"/>
          <w:szCs w:val="15"/>
        </w:rPr>
        <w:t>）</w:t>
      </w:r>
      <w:r>
        <w:rPr>
          <w:rFonts w:hint="eastAsia"/>
          <w:sz w:val="15"/>
          <w:szCs w:val="15"/>
        </w:rPr>
        <w:t>水表禁止通入带有腐蚀性</w:t>
      </w:r>
      <w:r>
        <w:rPr>
          <w:rFonts w:hint="eastAsia"/>
          <w:sz w:val="15"/>
          <w:szCs w:val="15"/>
        </w:rPr>
        <w:lastRenderedPageBreak/>
        <w:t>的液体。</w:t>
      </w:r>
    </w:p>
    <w:p w:rsidR="00834D1B" w:rsidRDefault="00E36DBC">
      <w:pPr>
        <w:numPr>
          <w:ilvl w:val="0"/>
          <w:numId w:val="5"/>
        </w:numPr>
        <w:spacing w:line="280" w:lineRule="exact"/>
        <w:ind w:leftChars="200"/>
        <w:rPr>
          <w:sz w:val="15"/>
          <w:szCs w:val="15"/>
        </w:rPr>
      </w:pPr>
      <w:r>
        <w:rPr>
          <w:rFonts w:hint="eastAsia"/>
          <w:sz w:val="15"/>
          <w:szCs w:val="15"/>
        </w:rPr>
        <w:t>水表应避免曝晒、冰冻、污染和水淹，且安装位置应方便拆装。在有冰冻期间，应将水表和水管保温材料包扎，同时将进水端阀门关闭，出水端阀门和水龙头打开，这样可防止水表因冰冻膨胀而损坏。</w:t>
      </w:r>
    </w:p>
    <w:p w:rsidR="00834D1B" w:rsidRDefault="00E36DBC">
      <w:pPr>
        <w:numPr>
          <w:ilvl w:val="0"/>
          <w:numId w:val="5"/>
        </w:numPr>
        <w:spacing w:line="280" w:lineRule="exact"/>
        <w:ind w:leftChars="200"/>
        <w:rPr>
          <w:sz w:val="15"/>
          <w:szCs w:val="15"/>
        </w:rPr>
      </w:pPr>
      <w:r>
        <w:rPr>
          <w:rFonts w:hint="eastAsia"/>
          <w:sz w:val="15"/>
          <w:szCs w:val="15"/>
        </w:rPr>
        <w:t>应根据水表标示进行安装（“</w:t>
      </w:r>
      <w:r>
        <w:rPr>
          <w:rFonts w:hint="eastAsia"/>
          <w:sz w:val="15"/>
          <w:szCs w:val="15"/>
        </w:rPr>
        <w:t>H</w:t>
      </w:r>
      <w:r>
        <w:rPr>
          <w:rFonts w:hint="eastAsia"/>
          <w:sz w:val="15"/>
          <w:szCs w:val="15"/>
        </w:rPr>
        <w:t>”为水平安装，“</w:t>
      </w:r>
      <w:r>
        <w:rPr>
          <w:rFonts w:hint="eastAsia"/>
          <w:sz w:val="15"/>
          <w:szCs w:val="15"/>
        </w:rPr>
        <w:t>V</w:t>
      </w:r>
      <w:r>
        <w:rPr>
          <w:rFonts w:hint="eastAsia"/>
          <w:sz w:val="15"/>
          <w:szCs w:val="15"/>
        </w:rPr>
        <w:t>”为垂直安装），且表壳箭头与管道水流方向一致。水表上游端应安装控制阀，便于水表维修。</w:t>
      </w:r>
    </w:p>
    <w:p w:rsidR="00834D1B" w:rsidRDefault="00E36DBC">
      <w:pPr>
        <w:numPr>
          <w:ilvl w:val="0"/>
          <w:numId w:val="5"/>
        </w:numPr>
        <w:spacing w:line="280" w:lineRule="exact"/>
        <w:ind w:leftChars="200"/>
        <w:rPr>
          <w:sz w:val="15"/>
          <w:szCs w:val="15"/>
        </w:rPr>
      </w:pPr>
      <w:r>
        <w:rPr>
          <w:rFonts w:hint="eastAsia"/>
          <w:sz w:val="15"/>
          <w:szCs w:val="15"/>
        </w:rPr>
        <w:t>水表不应直接与管道连接，水表与管道间应有活动接口（如管接头、螺母、密封垫圈等。</w:t>
      </w:r>
      <w:r>
        <w:rPr>
          <w:rFonts w:hint="eastAsia"/>
          <w:sz w:val="15"/>
          <w:szCs w:val="15"/>
        </w:rPr>
        <w:t xml:space="preserve">) </w:t>
      </w:r>
      <w:r>
        <w:rPr>
          <w:rFonts w:hint="eastAsia"/>
          <w:sz w:val="15"/>
          <w:szCs w:val="15"/>
        </w:rPr>
        <w:t>。安装水表时</w:t>
      </w:r>
      <w:r>
        <w:rPr>
          <w:rFonts w:hint="eastAsia"/>
          <w:sz w:val="15"/>
          <w:szCs w:val="15"/>
        </w:rPr>
        <w:t>,</w:t>
      </w:r>
      <w:r>
        <w:rPr>
          <w:rFonts w:hint="eastAsia"/>
          <w:sz w:val="15"/>
          <w:szCs w:val="15"/>
        </w:rPr>
        <w:t>不应受由管子和管件引起的过度应力，以免损坏水表。</w:t>
      </w:r>
    </w:p>
    <w:p w:rsidR="00834D1B" w:rsidRDefault="00E36DBC">
      <w:pPr>
        <w:numPr>
          <w:ilvl w:val="0"/>
          <w:numId w:val="5"/>
        </w:numPr>
        <w:spacing w:line="280" w:lineRule="exact"/>
        <w:ind w:leftChars="200"/>
        <w:rPr>
          <w:sz w:val="15"/>
          <w:szCs w:val="15"/>
        </w:rPr>
      </w:pPr>
      <w:r>
        <w:rPr>
          <w:rFonts w:hint="eastAsia"/>
          <w:sz w:val="15"/>
          <w:szCs w:val="15"/>
        </w:rPr>
        <w:t>水表不使用时，电子叶轮如有微小转动，是由于管道中的水压不</w:t>
      </w:r>
      <w:r>
        <w:rPr>
          <w:rFonts w:hint="eastAsia"/>
          <w:sz w:val="15"/>
          <w:szCs w:val="15"/>
        </w:rPr>
        <w:t>够稳定或其它原因引起的，建议在水表不使用时关闭水表上游的控制阀门以及在水表进水端装止回阀。</w:t>
      </w:r>
    </w:p>
    <w:p w:rsidR="00834D1B" w:rsidRDefault="00E36DBC">
      <w:pPr>
        <w:numPr>
          <w:ilvl w:val="0"/>
          <w:numId w:val="5"/>
        </w:numPr>
        <w:spacing w:line="280" w:lineRule="exact"/>
        <w:ind w:leftChars="200"/>
        <w:rPr>
          <w:sz w:val="15"/>
          <w:szCs w:val="15"/>
        </w:rPr>
      </w:pPr>
      <w:r>
        <w:rPr>
          <w:rFonts w:hint="eastAsia"/>
          <w:sz w:val="15"/>
          <w:szCs w:val="15"/>
        </w:rPr>
        <w:t>安装具有节水功能的水表时，在进水口一定要用配套专用管接头，以减少水压波动引起的水表自转现象。</w:t>
      </w:r>
    </w:p>
    <w:p w:rsidR="00834D1B" w:rsidRDefault="00E36DBC">
      <w:pPr>
        <w:numPr>
          <w:ilvl w:val="0"/>
          <w:numId w:val="5"/>
        </w:numPr>
        <w:spacing w:line="280" w:lineRule="exact"/>
        <w:ind w:leftChars="200"/>
        <w:rPr>
          <w:sz w:val="15"/>
          <w:szCs w:val="15"/>
        </w:rPr>
      </w:pPr>
      <w:r>
        <w:rPr>
          <w:rFonts w:hint="eastAsia"/>
          <w:sz w:val="15"/>
          <w:szCs w:val="15"/>
        </w:rPr>
        <w:t>新装管道务必将管道内沙子、泥沙、麻丝等杂物冲洗干净后方可装表，以免造成水表故障。水表安装时，注意水表的连接长度，当两端管路间距超过水表连接长度时，应修正管路间距，满足水表连接长度，否则间距过大强行安装将造成水表连接螺纹端断裂或管接头断裂以及连接螺母的损坏；若水表的两端管路不在同一轴线上，应通过其它途径来修正使之与管路在同一轴</w:t>
      </w:r>
      <w:r>
        <w:rPr>
          <w:rFonts w:hint="eastAsia"/>
          <w:sz w:val="15"/>
          <w:szCs w:val="15"/>
        </w:rPr>
        <w:t>线上。</w:t>
      </w:r>
    </w:p>
    <w:p w:rsidR="00834D1B" w:rsidRDefault="00E36DBC">
      <w:pPr>
        <w:numPr>
          <w:ilvl w:val="0"/>
          <w:numId w:val="5"/>
        </w:numPr>
        <w:spacing w:line="280" w:lineRule="exact"/>
        <w:ind w:left="0" w:firstLine="420"/>
        <w:rPr>
          <w:sz w:val="15"/>
          <w:szCs w:val="15"/>
        </w:rPr>
      </w:pPr>
      <w:r>
        <w:rPr>
          <w:rFonts w:hint="eastAsia"/>
          <w:sz w:val="15"/>
          <w:szCs w:val="15"/>
        </w:rPr>
        <w:t>为计量准确，水龙头应高于水表。</w:t>
      </w:r>
    </w:p>
    <w:p w:rsidR="00834D1B" w:rsidRDefault="00E36DBC">
      <w:pPr>
        <w:numPr>
          <w:ilvl w:val="0"/>
          <w:numId w:val="5"/>
        </w:numPr>
        <w:spacing w:line="280" w:lineRule="exact"/>
        <w:ind w:leftChars="200"/>
        <w:rPr>
          <w:sz w:val="15"/>
          <w:szCs w:val="15"/>
        </w:rPr>
      </w:pPr>
      <w:r>
        <w:rPr>
          <w:rFonts w:hint="eastAsia"/>
          <w:sz w:val="15"/>
          <w:szCs w:val="15"/>
        </w:rPr>
        <w:t>为保证计量精度，表前应保留</w:t>
      </w:r>
      <w:r>
        <w:rPr>
          <w:sz w:val="15"/>
          <w:szCs w:val="15"/>
        </w:rPr>
        <w:t>10D</w:t>
      </w:r>
      <w:r>
        <w:rPr>
          <w:rFonts w:hint="eastAsia"/>
          <w:sz w:val="15"/>
          <w:szCs w:val="15"/>
        </w:rPr>
        <w:t>（</w:t>
      </w:r>
      <w:r>
        <w:rPr>
          <w:sz w:val="15"/>
          <w:szCs w:val="15"/>
        </w:rPr>
        <w:t>D</w:t>
      </w:r>
      <w:r>
        <w:rPr>
          <w:rFonts w:hint="eastAsia"/>
          <w:sz w:val="15"/>
          <w:szCs w:val="15"/>
        </w:rPr>
        <w:t>为管道口径）以上直管段，表后应保留</w:t>
      </w:r>
      <w:r>
        <w:rPr>
          <w:sz w:val="15"/>
          <w:szCs w:val="15"/>
        </w:rPr>
        <w:t>5D</w:t>
      </w:r>
      <w:r>
        <w:rPr>
          <w:rFonts w:hint="eastAsia"/>
          <w:sz w:val="15"/>
          <w:szCs w:val="15"/>
        </w:rPr>
        <w:t>以上直管段，同时尽量避免弯头、三通、锥管、泵的干扰。若进水口管道有缩径管时，表前直管段在</w:t>
      </w:r>
      <w:r>
        <w:rPr>
          <w:sz w:val="15"/>
          <w:szCs w:val="15"/>
        </w:rPr>
        <w:t>15D</w:t>
      </w:r>
      <w:r>
        <w:rPr>
          <w:rFonts w:hint="eastAsia"/>
          <w:sz w:val="15"/>
          <w:szCs w:val="15"/>
        </w:rPr>
        <w:t>以上；进水口管道有</w:t>
      </w:r>
      <w:r>
        <w:rPr>
          <w:sz w:val="15"/>
          <w:szCs w:val="15"/>
        </w:rPr>
        <w:t>90</w:t>
      </w:r>
      <w:r>
        <w:rPr>
          <w:sz w:val="15"/>
          <w:szCs w:val="15"/>
          <w:vertAlign w:val="superscript"/>
        </w:rPr>
        <w:t>o</w:t>
      </w:r>
      <w:r>
        <w:rPr>
          <w:rFonts w:hint="eastAsia"/>
          <w:sz w:val="15"/>
          <w:szCs w:val="15"/>
        </w:rPr>
        <w:t>弯头时，表前直管段在</w:t>
      </w:r>
      <w:r>
        <w:rPr>
          <w:sz w:val="15"/>
          <w:szCs w:val="15"/>
        </w:rPr>
        <w:t>20D</w:t>
      </w:r>
      <w:r>
        <w:rPr>
          <w:rFonts w:hint="eastAsia"/>
          <w:sz w:val="15"/>
          <w:szCs w:val="15"/>
        </w:rPr>
        <w:t>以上；进水口管道有半开的阀门时，表前直管段在</w:t>
      </w:r>
      <w:r>
        <w:rPr>
          <w:sz w:val="15"/>
          <w:szCs w:val="15"/>
        </w:rPr>
        <w:t>50D</w:t>
      </w:r>
      <w:r>
        <w:rPr>
          <w:rFonts w:hint="eastAsia"/>
          <w:sz w:val="15"/>
          <w:szCs w:val="15"/>
        </w:rPr>
        <w:t>以上。</w:t>
      </w:r>
    </w:p>
    <w:p w:rsidR="00834D1B" w:rsidRDefault="00E36DBC">
      <w:pPr>
        <w:numPr>
          <w:ilvl w:val="0"/>
          <w:numId w:val="5"/>
        </w:numPr>
        <w:spacing w:line="280" w:lineRule="exact"/>
        <w:ind w:leftChars="200"/>
        <w:rPr>
          <w:sz w:val="15"/>
          <w:szCs w:val="15"/>
        </w:rPr>
      </w:pPr>
      <w:r>
        <w:rPr>
          <w:rFonts w:hint="eastAsia"/>
          <w:sz w:val="15"/>
          <w:szCs w:val="15"/>
        </w:rPr>
        <w:t>为使水表能长期正常工作，水表内应始终充满水。如果空气有可能进入水表，应在水表上游安装放气阀。</w:t>
      </w:r>
    </w:p>
    <w:p w:rsidR="00834D1B" w:rsidRDefault="00E36DBC">
      <w:pPr>
        <w:numPr>
          <w:ilvl w:val="0"/>
          <w:numId w:val="5"/>
        </w:numPr>
        <w:spacing w:line="280" w:lineRule="exact"/>
        <w:ind w:leftChars="200"/>
        <w:rPr>
          <w:sz w:val="15"/>
          <w:szCs w:val="15"/>
        </w:rPr>
      </w:pPr>
      <w:r>
        <w:rPr>
          <w:rFonts w:hint="eastAsia"/>
          <w:sz w:val="15"/>
          <w:szCs w:val="15"/>
        </w:rPr>
        <w:t>应防止安装场所周围环境的冲击或振动导致水表损坏，还应避免水表承受由管道和管件造成的过度应力，必要时须将</w:t>
      </w:r>
      <w:r>
        <w:rPr>
          <w:rFonts w:hint="eastAsia"/>
          <w:sz w:val="15"/>
          <w:szCs w:val="15"/>
        </w:rPr>
        <w:t>水表安装在底座或托架上。</w:t>
      </w:r>
    </w:p>
    <w:p w:rsidR="00834D1B" w:rsidRDefault="00E36DBC">
      <w:pPr>
        <w:numPr>
          <w:ilvl w:val="0"/>
          <w:numId w:val="5"/>
        </w:numPr>
        <w:spacing w:line="280" w:lineRule="exact"/>
        <w:ind w:left="0" w:firstLine="420"/>
        <w:rPr>
          <w:sz w:val="15"/>
          <w:szCs w:val="15"/>
        </w:rPr>
      </w:pPr>
      <w:r>
        <w:rPr>
          <w:rFonts w:hint="eastAsia"/>
          <w:sz w:val="15"/>
          <w:szCs w:val="15"/>
        </w:rPr>
        <w:t>应采取措施防止不利的水力条件（空化、浪涌、水锤）。</w:t>
      </w:r>
    </w:p>
    <w:p w:rsidR="00834D1B" w:rsidRDefault="00E36DBC">
      <w:pPr>
        <w:numPr>
          <w:ilvl w:val="0"/>
          <w:numId w:val="5"/>
        </w:numPr>
        <w:spacing w:line="280" w:lineRule="exact"/>
        <w:ind w:leftChars="200"/>
        <w:rPr>
          <w:sz w:val="15"/>
          <w:szCs w:val="15"/>
        </w:rPr>
      </w:pPr>
      <w:r>
        <w:rPr>
          <w:rFonts w:hint="eastAsia"/>
          <w:sz w:val="15"/>
          <w:szCs w:val="15"/>
        </w:rPr>
        <w:t>上下游水管应适当固定，以保证在拆除水表或断开一侧连接时，任何部分都不会因水的推力而移位。</w:t>
      </w:r>
    </w:p>
    <w:p w:rsidR="00834D1B" w:rsidRDefault="00E36DBC">
      <w:pPr>
        <w:numPr>
          <w:ilvl w:val="0"/>
          <w:numId w:val="5"/>
        </w:numPr>
        <w:spacing w:line="280" w:lineRule="exact"/>
        <w:ind w:leftChars="200"/>
        <w:rPr>
          <w:sz w:val="15"/>
          <w:szCs w:val="15"/>
        </w:rPr>
      </w:pPr>
      <w:r>
        <w:rPr>
          <w:rFonts w:hint="eastAsia"/>
          <w:sz w:val="15"/>
          <w:szCs w:val="15"/>
        </w:rPr>
        <w:t>由于未严格按照安装注意事项进行安装，造成水表或其配件的损坏，一切损失</w:t>
      </w:r>
      <w:r>
        <w:rPr>
          <w:rFonts w:hint="eastAsia"/>
          <w:sz w:val="15"/>
          <w:szCs w:val="15"/>
        </w:rPr>
        <w:lastRenderedPageBreak/>
        <w:t>由安装者自负。</w:t>
      </w:r>
    </w:p>
    <w:p w:rsidR="00834D1B" w:rsidRDefault="00E36DBC">
      <w:pPr>
        <w:pStyle w:val="1"/>
        <w:widowControl/>
        <w:numPr>
          <w:ilvl w:val="0"/>
          <w:numId w:val="2"/>
        </w:numPr>
        <w:tabs>
          <w:tab w:val="left" w:pos="420"/>
          <w:tab w:val="left" w:pos="612"/>
        </w:tabs>
        <w:snapToGrid w:val="0"/>
        <w:spacing w:before="200" w:after="0" w:line="280" w:lineRule="exact"/>
        <w:ind w:left="420"/>
        <w:rPr>
          <w:rFonts w:ascii="宋体" w:hAnsi="宋体"/>
          <w:sz w:val="15"/>
          <w:szCs w:val="15"/>
        </w:rPr>
      </w:pPr>
      <w:r>
        <w:rPr>
          <w:rFonts w:ascii="宋体" w:hAnsi="宋体" w:hint="eastAsia"/>
          <w:sz w:val="15"/>
          <w:szCs w:val="15"/>
        </w:rPr>
        <w:t>常见故障及排除方法</w:t>
      </w:r>
    </w:p>
    <w:tbl>
      <w:tblPr>
        <w:tblW w:w="5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2"/>
        <w:gridCol w:w="2076"/>
        <w:gridCol w:w="3112"/>
      </w:tblGrid>
      <w:tr w:rsidR="00834D1B">
        <w:trPr>
          <w:trHeight w:val="352"/>
          <w:jc w:val="center"/>
        </w:trPr>
        <w:tc>
          <w:tcPr>
            <w:tcW w:w="692" w:type="dxa"/>
            <w:vAlign w:val="center"/>
          </w:tcPr>
          <w:p w:rsidR="00834D1B" w:rsidRDefault="00E36DBC">
            <w:pPr>
              <w:spacing w:line="280" w:lineRule="exact"/>
              <w:jc w:val="center"/>
              <w:rPr>
                <w:sz w:val="15"/>
                <w:szCs w:val="15"/>
              </w:rPr>
            </w:pPr>
            <w:r>
              <w:rPr>
                <w:rFonts w:hint="eastAsia"/>
                <w:sz w:val="15"/>
                <w:szCs w:val="15"/>
              </w:rPr>
              <w:t>序号</w:t>
            </w:r>
          </w:p>
        </w:tc>
        <w:tc>
          <w:tcPr>
            <w:tcW w:w="2076" w:type="dxa"/>
            <w:vAlign w:val="center"/>
          </w:tcPr>
          <w:p w:rsidR="00834D1B" w:rsidRDefault="00E36DBC">
            <w:pPr>
              <w:spacing w:line="280" w:lineRule="exact"/>
              <w:jc w:val="center"/>
              <w:rPr>
                <w:sz w:val="15"/>
                <w:szCs w:val="15"/>
              </w:rPr>
            </w:pPr>
            <w:r>
              <w:rPr>
                <w:rFonts w:hint="eastAsia"/>
                <w:sz w:val="15"/>
                <w:szCs w:val="15"/>
              </w:rPr>
              <w:t>故障描述</w:t>
            </w:r>
          </w:p>
        </w:tc>
        <w:tc>
          <w:tcPr>
            <w:tcW w:w="3112" w:type="dxa"/>
            <w:vAlign w:val="center"/>
          </w:tcPr>
          <w:p w:rsidR="00834D1B" w:rsidRDefault="00E36DBC">
            <w:pPr>
              <w:spacing w:line="280" w:lineRule="exact"/>
              <w:jc w:val="center"/>
              <w:rPr>
                <w:sz w:val="15"/>
                <w:szCs w:val="15"/>
              </w:rPr>
            </w:pPr>
            <w:r>
              <w:rPr>
                <w:rFonts w:hint="eastAsia"/>
                <w:sz w:val="15"/>
                <w:szCs w:val="15"/>
              </w:rPr>
              <w:t>排除方法</w:t>
            </w:r>
          </w:p>
        </w:tc>
      </w:tr>
      <w:tr w:rsidR="00834D1B">
        <w:trPr>
          <w:trHeight w:val="1267"/>
          <w:jc w:val="center"/>
        </w:trPr>
        <w:tc>
          <w:tcPr>
            <w:tcW w:w="692" w:type="dxa"/>
            <w:vAlign w:val="center"/>
          </w:tcPr>
          <w:p w:rsidR="00834D1B" w:rsidRDefault="00E36DBC">
            <w:pPr>
              <w:spacing w:line="280" w:lineRule="exact"/>
              <w:jc w:val="center"/>
              <w:rPr>
                <w:sz w:val="15"/>
                <w:szCs w:val="15"/>
              </w:rPr>
            </w:pPr>
            <w:r>
              <w:rPr>
                <w:rFonts w:hint="eastAsia"/>
                <w:sz w:val="15"/>
                <w:szCs w:val="15"/>
              </w:rPr>
              <w:t>1</w:t>
            </w:r>
          </w:p>
        </w:tc>
        <w:tc>
          <w:tcPr>
            <w:tcW w:w="2076" w:type="dxa"/>
            <w:vAlign w:val="center"/>
          </w:tcPr>
          <w:p w:rsidR="00834D1B" w:rsidRDefault="00E36DBC">
            <w:pPr>
              <w:spacing w:line="240" w:lineRule="exact"/>
              <w:jc w:val="center"/>
              <w:rPr>
                <w:sz w:val="15"/>
                <w:szCs w:val="15"/>
              </w:rPr>
            </w:pPr>
            <w:r>
              <w:rPr>
                <w:rFonts w:hint="eastAsia"/>
                <w:sz w:val="15"/>
                <w:szCs w:val="15"/>
              </w:rPr>
              <w:t>水流很小</w:t>
            </w:r>
          </w:p>
          <w:p w:rsidR="00834D1B" w:rsidRDefault="00E36DBC">
            <w:pPr>
              <w:spacing w:line="240" w:lineRule="exact"/>
              <w:jc w:val="center"/>
              <w:rPr>
                <w:sz w:val="15"/>
                <w:szCs w:val="15"/>
              </w:rPr>
            </w:pPr>
            <w:r>
              <w:rPr>
                <w:rFonts w:hint="eastAsia"/>
                <w:sz w:val="15"/>
                <w:szCs w:val="15"/>
              </w:rPr>
              <w:t>或者无水</w:t>
            </w:r>
            <w:bookmarkStart w:id="4" w:name="_GoBack"/>
            <w:bookmarkEnd w:id="4"/>
          </w:p>
        </w:tc>
        <w:tc>
          <w:tcPr>
            <w:tcW w:w="3112" w:type="dxa"/>
            <w:vAlign w:val="center"/>
          </w:tcPr>
          <w:p w:rsidR="00834D1B" w:rsidRDefault="00E36DBC">
            <w:pPr>
              <w:spacing w:line="240" w:lineRule="exact"/>
              <w:rPr>
                <w:sz w:val="15"/>
                <w:szCs w:val="15"/>
              </w:rPr>
            </w:pPr>
            <w:r>
              <w:rPr>
                <w:rFonts w:hint="eastAsia"/>
                <w:sz w:val="15"/>
                <w:szCs w:val="15"/>
              </w:rPr>
              <w:t>水表在长期使用过程中，若管道内有杂物、铁锈等沉积物难免会堵塞滤水网而影响供水和准确计量，如出现上述情况应与当地自来水公司取得联系并予以解决，不得自行拆装。</w:t>
            </w:r>
          </w:p>
        </w:tc>
      </w:tr>
      <w:tr w:rsidR="00834D1B">
        <w:trPr>
          <w:trHeight w:val="1261"/>
          <w:jc w:val="center"/>
        </w:trPr>
        <w:tc>
          <w:tcPr>
            <w:tcW w:w="692" w:type="dxa"/>
            <w:vAlign w:val="center"/>
          </w:tcPr>
          <w:p w:rsidR="00834D1B" w:rsidRDefault="00E36DBC">
            <w:pPr>
              <w:spacing w:line="280" w:lineRule="exact"/>
              <w:jc w:val="center"/>
              <w:rPr>
                <w:sz w:val="15"/>
                <w:szCs w:val="15"/>
              </w:rPr>
            </w:pPr>
            <w:r>
              <w:rPr>
                <w:rFonts w:hint="eastAsia"/>
                <w:sz w:val="15"/>
                <w:szCs w:val="15"/>
              </w:rPr>
              <w:t>2</w:t>
            </w:r>
          </w:p>
        </w:tc>
        <w:tc>
          <w:tcPr>
            <w:tcW w:w="2076" w:type="dxa"/>
            <w:vAlign w:val="center"/>
          </w:tcPr>
          <w:p w:rsidR="00834D1B" w:rsidRDefault="00E36DBC">
            <w:pPr>
              <w:spacing w:line="360" w:lineRule="exact"/>
              <w:rPr>
                <w:sz w:val="15"/>
                <w:szCs w:val="15"/>
              </w:rPr>
            </w:pPr>
            <w:r>
              <w:rPr>
                <w:rFonts w:hint="eastAsia"/>
                <w:noProof/>
                <w:sz w:val="15"/>
                <w:szCs w:val="15"/>
              </w:rPr>
              <w:drawing>
                <wp:anchor distT="0" distB="0" distL="0" distR="0" simplePos="0" relativeHeight="251664896" behindDoc="0" locked="0" layoutInCell="1" allowOverlap="1">
                  <wp:simplePos x="0" y="0"/>
                  <wp:positionH relativeFrom="column">
                    <wp:posOffset>297180</wp:posOffset>
                  </wp:positionH>
                  <wp:positionV relativeFrom="paragraph">
                    <wp:posOffset>45720</wp:posOffset>
                  </wp:positionV>
                  <wp:extent cx="236220" cy="195580"/>
                  <wp:effectExtent l="1905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0" cstate="print"/>
                          <a:srcRect/>
                          <a:stretch>
                            <a:fillRect/>
                          </a:stretch>
                        </pic:blipFill>
                        <pic:spPr>
                          <a:xfrm>
                            <a:off x="0" y="0"/>
                            <a:ext cx="236220" cy="195580"/>
                          </a:xfrm>
                          <a:prstGeom prst="rect">
                            <a:avLst/>
                          </a:prstGeom>
                          <a:noFill/>
                          <a:ln w="9525">
                            <a:noFill/>
                            <a:miter lim="800000"/>
                            <a:headEnd/>
                            <a:tailEnd/>
                          </a:ln>
                        </pic:spPr>
                      </pic:pic>
                    </a:graphicData>
                  </a:graphic>
                </wp:anchor>
              </w:drawing>
            </w:r>
            <w:r>
              <w:rPr>
                <w:rFonts w:hint="eastAsia"/>
                <w:sz w:val="15"/>
                <w:szCs w:val="15"/>
              </w:rPr>
              <w:t>常显示</w:t>
            </w:r>
            <w:r>
              <w:rPr>
                <w:rFonts w:hint="eastAsia"/>
                <w:sz w:val="15"/>
                <w:szCs w:val="15"/>
              </w:rPr>
              <w:t>关阀</w:t>
            </w:r>
            <w:r w:rsidR="002B0A9C">
              <w:rPr>
                <w:rFonts w:hint="eastAsia"/>
                <w:sz w:val="15"/>
                <w:szCs w:val="15"/>
              </w:rPr>
              <w:t xml:space="preserve"> </w:t>
            </w:r>
            <w:r>
              <w:rPr>
                <w:rFonts w:hint="eastAsia"/>
                <w:sz w:val="15"/>
                <w:szCs w:val="15"/>
              </w:rPr>
              <w:t>符号或者用户欠费提示</w:t>
            </w:r>
          </w:p>
        </w:tc>
        <w:tc>
          <w:tcPr>
            <w:tcW w:w="3112" w:type="dxa"/>
            <w:vAlign w:val="center"/>
          </w:tcPr>
          <w:p w:rsidR="00834D1B" w:rsidRDefault="00E36DBC">
            <w:pPr>
              <w:spacing w:line="240" w:lineRule="exact"/>
              <w:rPr>
                <w:sz w:val="15"/>
                <w:szCs w:val="15"/>
              </w:rPr>
            </w:pPr>
            <w:r>
              <w:rPr>
                <w:rFonts w:hint="eastAsia"/>
                <w:sz w:val="15"/>
                <w:szCs w:val="15"/>
              </w:rPr>
              <w:t>欠费关阀（剩余金额为负值）或者剩余金额不足告警关阀（</w:t>
            </w:r>
            <w:r>
              <w:rPr>
                <w:rFonts w:hint="eastAsia"/>
                <w:sz w:val="15"/>
                <w:szCs w:val="15"/>
              </w:rPr>
              <w:t>IC</w:t>
            </w:r>
            <w:r>
              <w:rPr>
                <w:rFonts w:hint="eastAsia"/>
                <w:sz w:val="15"/>
                <w:szCs w:val="15"/>
              </w:rPr>
              <w:t>卡表）。如果是剩余金额不足告警关阀，插卡一次即可临时开阀。为了不影响正常用水，两种情况下请及时缴费。</w:t>
            </w:r>
          </w:p>
        </w:tc>
      </w:tr>
      <w:tr w:rsidR="00834D1B">
        <w:trPr>
          <w:trHeight w:val="773"/>
          <w:jc w:val="center"/>
        </w:trPr>
        <w:tc>
          <w:tcPr>
            <w:tcW w:w="692" w:type="dxa"/>
            <w:vAlign w:val="center"/>
          </w:tcPr>
          <w:p w:rsidR="00834D1B" w:rsidRDefault="00E36DBC">
            <w:pPr>
              <w:spacing w:line="280" w:lineRule="exact"/>
              <w:jc w:val="center"/>
              <w:rPr>
                <w:sz w:val="15"/>
                <w:szCs w:val="15"/>
              </w:rPr>
            </w:pPr>
            <w:r>
              <w:rPr>
                <w:rFonts w:hint="eastAsia"/>
                <w:sz w:val="15"/>
                <w:szCs w:val="15"/>
              </w:rPr>
              <w:t>3</w:t>
            </w:r>
          </w:p>
        </w:tc>
        <w:tc>
          <w:tcPr>
            <w:tcW w:w="2076" w:type="dxa"/>
            <w:vAlign w:val="center"/>
          </w:tcPr>
          <w:p w:rsidR="00834D1B" w:rsidRDefault="002B0A9C" w:rsidP="002B0A9C">
            <w:pPr>
              <w:spacing w:line="280" w:lineRule="exact"/>
              <w:jc w:val="left"/>
              <w:rPr>
                <w:sz w:val="15"/>
                <w:szCs w:val="15"/>
              </w:rPr>
            </w:pPr>
            <w:r>
              <w:rPr>
                <w:rFonts w:hint="eastAsia"/>
                <w:noProof/>
                <w:sz w:val="15"/>
                <w:szCs w:val="15"/>
              </w:rPr>
              <w:drawing>
                <wp:anchor distT="0" distB="0" distL="0" distR="0" simplePos="0" relativeHeight="251660800" behindDoc="0" locked="0" layoutInCell="1" allowOverlap="1">
                  <wp:simplePos x="0" y="0"/>
                  <wp:positionH relativeFrom="column">
                    <wp:posOffset>351155</wp:posOffset>
                  </wp:positionH>
                  <wp:positionV relativeFrom="paragraph">
                    <wp:posOffset>203200</wp:posOffset>
                  </wp:positionV>
                  <wp:extent cx="213360" cy="175895"/>
                  <wp:effectExtent l="1905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srcRect/>
                          <a:stretch>
                            <a:fillRect/>
                          </a:stretch>
                        </pic:blipFill>
                        <pic:spPr>
                          <a:xfrm>
                            <a:off x="0" y="0"/>
                            <a:ext cx="213360" cy="175895"/>
                          </a:xfrm>
                          <a:prstGeom prst="rect">
                            <a:avLst/>
                          </a:prstGeom>
                          <a:noFill/>
                          <a:ln w="9525">
                            <a:noFill/>
                            <a:miter lim="800000"/>
                            <a:headEnd/>
                            <a:tailEnd/>
                          </a:ln>
                        </pic:spPr>
                      </pic:pic>
                    </a:graphicData>
                  </a:graphic>
                </wp:anchor>
              </w:drawing>
            </w:r>
            <w:r>
              <w:rPr>
                <w:rFonts w:hint="eastAsia"/>
                <w:noProof/>
                <w:sz w:val="15"/>
                <w:szCs w:val="15"/>
              </w:rPr>
              <w:drawing>
                <wp:anchor distT="0" distB="0" distL="0" distR="0" simplePos="0" relativeHeight="251659776" behindDoc="0" locked="0" layoutInCell="1" allowOverlap="1">
                  <wp:simplePos x="0" y="0"/>
                  <wp:positionH relativeFrom="column">
                    <wp:posOffset>634365</wp:posOffset>
                  </wp:positionH>
                  <wp:positionV relativeFrom="paragraph">
                    <wp:posOffset>25400</wp:posOffset>
                  </wp:positionV>
                  <wp:extent cx="170180" cy="170815"/>
                  <wp:effectExtent l="19050" t="0" r="127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1" cstate="print"/>
                          <a:srcRect/>
                          <a:stretch>
                            <a:fillRect/>
                          </a:stretch>
                        </pic:blipFill>
                        <pic:spPr>
                          <a:xfrm>
                            <a:off x="0" y="0"/>
                            <a:ext cx="170180" cy="170815"/>
                          </a:xfrm>
                          <a:prstGeom prst="rect">
                            <a:avLst/>
                          </a:prstGeom>
                          <a:noFill/>
                          <a:ln w="9525">
                            <a:noFill/>
                            <a:miter lim="800000"/>
                            <a:headEnd/>
                            <a:tailEnd/>
                          </a:ln>
                        </pic:spPr>
                      </pic:pic>
                    </a:graphicData>
                  </a:graphic>
                </wp:anchor>
              </w:drawing>
            </w:r>
            <w:r w:rsidR="00E36DBC">
              <w:rPr>
                <w:rFonts w:hint="eastAsia"/>
                <w:sz w:val="15"/>
                <w:szCs w:val="15"/>
              </w:rPr>
              <w:t>常显磁干扰符号</w:t>
            </w:r>
            <w:r>
              <w:rPr>
                <w:rFonts w:hint="eastAsia"/>
                <w:sz w:val="15"/>
                <w:szCs w:val="15"/>
              </w:rPr>
              <w:t xml:space="preserve">   </w:t>
            </w:r>
            <w:r w:rsidR="00E36DBC">
              <w:rPr>
                <w:rFonts w:hint="eastAsia"/>
                <w:sz w:val="15"/>
                <w:szCs w:val="15"/>
              </w:rPr>
              <w:t>和阀门关阀符号</w:t>
            </w:r>
          </w:p>
        </w:tc>
        <w:tc>
          <w:tcPr>
            <w:tcW w:w="3112" w:type="dxa"/>
            <w:vAlign w:val="center"/>
          </w:tcPr>
          <w:p w:rsidR="00834D1B" w:rsidRDefault="00E36DBC">
            <w:pPr>
              <w:spacing w:line="240" w:lineRule="exact"/>
              <w:rPr>
                <w:sz w:val="15"/>
                <w:szCs w:val="15"/>
              </w:rPr>
            </w:pPr>
            <w:r>
              <w:rPr>
                <w:rFonts w:hint="eastAsia"/>
                <w:sz w:val="15"/>
                <w:szCs w:val="15"/>
              </w:rPr>
              <w:t>排除外部的恶意磁干扰，并及时与自来水公司或物业公司取得联系。</w:t>
            </w:r>
          </w:p>
        </w:tc>
      </w:tr>
      <w:tr w:rsidR="00834D1B">
        <w:trPr>
          <w:trHeight w:val="1161"/>
          <w:jc w:val="center"/>
        </w:trPr>
        <w:tc>
          <w:tcPr>
            <w:tcW w:w="692" w:type="dxa"/>
            <w:vAlign w:val="center"/>
          </w:tcPr>
          <w:p w:rsidR="00834D1B" w:rsidRDefault="00E36DBC">
            <w:pPr>
              <w:spacing w:line="280" w:lineRule="exact"/>
              <w:jc w:val="center"/>
              <w:rPr>
                <w:sz w:val="15"/>
                <w:szCs w:val="15"/>
              </w:rPr>
            </w:pPr>
            <w:r>
              <w:rPr>
                <w:rFonts w:hint="eastAsia"/>
                <w:sz w:val="15"/>
                <w:szCs w:val="15"/>
              </w:rPr>
              <w:t>4</w:t>
            </w:r>
          </w:p>
        </w:tc>
        <w:tc>
          <w:tcPr>
            <w:tcW w:w="2076" w:type="dxa"/>
            <w:vAlign w:val="center"/>
          </w:tcPr>
          <w:p w:rsidR="002B0A9C" w:rsidRDefault="002B0A9C" w:rsidP="002B0A9C">
            <w:pPr>
              <w:spacing w:line="280" w:lineRule="exact"/>
              <w:jc w:val="left"/>
              <w:rPr>
                <w:rFonts w:hint="eastAsia"/>
                <w:sz w:val="15"/>
                <w:szCs w:val="15"/>
              </w:rPr>
            </w:pPr>
            <w:r>
              <w:rPr>
                <w:rFonts w:hint="eastAsia"/>
                <w:noProof/>
                <w:sz w:val="15"/>
                <w:szCs w:val="15"/>
              </w:rPr>
              <w:drawing>
                <wp:anchor distT="0" distB="0" distL="0" distR="0" simplePos="0" relativeHeight="251662848" behindDoc="0" locked="0" layoutInCell="1" allowOverlap="1">
                  <wp:simplePos x="0" y="0"/>
                  <wp:positionH relativeFrom="column">
                    <wp:posOffset>535305</wp:posOffset>
                  </wp:positionH>
                  <wp:positionV relativeFrom="paragraph">
                    <wp:posOffset>189230</wp:posOffset>
                  </wp:positionV>
                  <wp:extent cx="213360" cy="175260"/>
                  <wp:effectExtent l="19050" t="0" r="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0" cstate="print"/>
                          <a:srcRect/>
                          <a:stretch>
                            <a:fillRect/>
                          </a:stretch>
                        </pic:blipFill>
                        <pic:spPr>
                          <a:xfrm>
                            <a:off x="0" y="0"/>
                            <a:ext cx="213360" cy="175260"/>
                          </a:xfrm>
                          <a:prstGeom prst="rect">
                            <a:avLst/>
                          </a:prstGeom>
                          <a:noFill/>
                          <a:ln w="9525">
                            <a:noFill/>
                            <a:miter lim="800000"/>
                            <a:headEnd/>
                            <a:tailEnd/>
                          </a:ln>
                        </pic:spPr>
                      </pic:pic>
                    </a:graphicData>
                  </a:graphic>
                </wp:anchor>
              </w:drawing>
            </w:r>
            <w:r w:rsidR="00E36DBC">
              <w:rPr>
                <w:rFonts w:hint="eastAsia"/>
                <w:noProof/>
                <w:sz w:val="15"/>
                <w:szCs w:val="15"/>
              </w:rPr>
              <w:drawing>
                <wp:anchor distT="0" distB="0" distL="0" distR="0" simplePos="0" relativeHeight="251661824" behindDoc="0" locked="0" layoutInCell="1" allowOverlap="1">
                  <wp:simplePos x="0" y="0"/>
                  <wp:positionH relativeFrom="column">
                    <wp:posOffset>724535</wp:posOffset>
                  </wp:positionH>
                  <wp:positionV relativeFrom="paragraph">
                    <wp:posOffset>27940</wp:posOffset>
                  </wp:positionV>
                  <wp:extent cx="208280" cy="139065"/>
                  <wp:effectExtent l="0" t="0" r="1270" b="13335"/>
                  <wp:wrapNone/>
                  <wp:docPr id="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6"/>
                          <pic:cNvPicPr>
                            <a:picLocks noChangeAspect="1" noChangeArrowheads="1"/>
                          </pic:cNvPicPr>
                        </pic:nvPicPr>
                        <pic:blipFill>
                          <a:blip r:embed="rId22" cstate="print"/>
                          <a:srcRect/>
                          <a:stretch>
                            <a:fillRect/>
                          </a:stretch>
                        </pic:blipFill>
                        <pic:spPr>
                          <a:xfrm>
                            <a:off x="0" y="0"/>
                            <a:ext cx="208280" cy="139065"/>
                          </a:xfrm>
                          <a:prstGeom prst="rect">
                            <a:avLst/>
                          </a:prstGeom>
                          <a:noFill/>
                          <a:ln w="9525">
                            <a:noFill/>
                            <a:miter lim="800000"/>
                            <a:headEnd/>
                            <a:tailEnd/>
                          </a:ln>
                        </pic:spPr>
                      </pic:pic>
                    </a:graphicData>
                  </a:graphic>
                </wp:anchor>
              </w:drawing>
            </w:r>
            <w:r w:rsidR="00E36DBC">
              <w:rPr>
                <w:rFonts w:hint="eastAsia"/>
                <w:sz w:val="15"/>
                <w:szCs w:val="15"/>
              </w:rPr>
              <w:t>常显低电压符号</w:t>
            </w:r>
            <w:r>
              <w:rPr>
                <w:rFonts w:hint="eastAsia"/>
                <w:sz w:val="15"/>
                <w:szCs w:val="15"/>
              </w:rPr>
              <w:t xml:space="preserve">     </w:t>
            </w:r>
            <w:r w:rsidR="00E36DBC">
              <w:rPr>
                <w:rFonts w:hint="eastAsia"/>
                <w:sz w:val="15"/>
                <w:szCs w:val="15"/>
              </w:rPr>
              <w:t>(</w:t>
            </w:r>
            <w:r w:rsidR="00E36DBC">
              <w:rPr>
                <w:rFonts w:hint="eastAsia"/>
                <w:sz w:val="15"/>
                <w:szCs w:val="15"/>
              </w:rPr>
              <w:t>或者阀门关闭符号</w:t>
            </w:r>
            <w:r>
              <w:rPr>
                <w:rFonts w:hint="eastAsia"/>
                <w:sz w:val="15"/>
                <w:szCs w:val="15"/>
              </w:rPr>
              <w:t xml:space="preserve">      </w:t>
            </w:r>
          </w:p>
          <w:p w:rsidR="00834D1B" w:rsidRDefault="002B0A9C" w:rsidP="002B0A9C">
            <w:pPr>
              <w:spacing w:line="280" w:lineRule="exact"/>
              <w:jc w:val="left"/>
              <w:rPr>
                <w:sz w:val="15"/>
                <w:szCs w:val="15"/>
              </w:rPr>
            </w:pPr>
            <w:r>
              <w:rPr>
                <w:rFonts w:hint="eastAsia"/>
                <w:noProof/>
                <w:sz w:val="15"/>
                <w:szCs w:val="15"/>
              </w:rPr>
              <w:drawing>
                <wp:anchor distT="0" distB="0" distL="0" distR="0" simplePos="0" relativeHeight="251663872" behindDoc="0" locked="0" layoutInCell="1" allowOverlap="1">
                  <wp:simplePos x="0" y="0"/>
                  <wp:positionH relativeFrom="column">
                    <wp:posOffset>469265</wp:posOffset>
                  </wp:positionH>
                  <wp:positionV relativeFrom="paragraph">
                    <wp:posOffset>15875</wp:posOffset>
                  </wp:positionV>
                  <wp:extent cx="257175" cy="170815"/>
                  <wp:effectExtent l="19050" t="0" r="9525" b="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2" cstate="print"/>
                          <a:srcRect/>
                          <a:stretch>
                            <a:fillRect/>
                          </a:stretch>
                        </pic:blipFill>
                        <pic:spPr>
                          <a:xfrm>
                            <a:off x="0" y="0"/>
                            <a:ext cx="257175" cy="170815"/>
                          </a:xfrm>
                          <a:prstGeom prst="rect">
                            <a:avLst/>
                          </a:prstGeom>
                          <a:noFill/>
                          <a:ln w="9525">
                            <a:noFill/>
                            <a:miter lim="800000"/>
                            <a:headEnd/>
                            <a:tailEnd/>
                          </a:ln>
                        </pic:spPr>
                      </pic:pic>
                    </a:graphicData>
                  </a:graphic>
                </wp:anchor>
              </w:drawing>
            </w:r>
            <w:r w:rsidR="00E36DBC">
              <w:rPr>
                <w:rFonts w:hint="eastAsia"/>
                <w:sz w:val="15"/>
                <w:szCs w:val="15"/>
              </w:rPr>
              <w:t>低电压符号</w:t>
            </w:r>
            <w:r>
              <w:rPr>
                <w:rFonts w:hint="eastAsia"/>
                <w:sz w:val="15"/>
                <w:szCs w:val="15"/>
              </w:rPr>
              <w:t xml:space="preserve">      </w:t>
            </w:r>
            <w:r w:rsidR="00E36DBC">
              <w:rPr>
                <w:rFonts w:hint="eastAsia"/>
                <w:sz w:val="15"/>
                <w:szCs w:val="15"/>
              </w:rPr>
              <w:t>同时显示</w:t>
            </w:r>
            <w:r w:rsidR="00E36DBC">
              <w:rPr>
                <w:rFonts w:hint="eastAsia"/>
                <w:sz w:val="15"/>
                <w:szCs w:val="15"/>
              </w:rPr>
              <w:t>)</w:t>
            </w:r>
          </w:p>
        </w:tc>
        <w:tc>
          <w:tcPr>
            <w:tcW w:w="3112" w:type="dxa"/>
            <w:vAlign w:val="center"/>
          </w:tcPr>
          <w:p w:rsidR="00834D1B" w:rsidRDefault="00E36DBC">
            <w:pPr>
              <w:spacing w:line="280" w:lineRule="exact"/>
              <w:rPr>
                <w:sz w:val="15"/>
                <w:szCs w:val="15"/>
              </w:rPr>
            </w:pPr>
            <w:r>
              <w:rPr>
                <w:rFonts w:hint="eastAsia"/>
                <w:sz w:val="15"/>
                <w:szCs w:val="15"/>
              </w:rPr>
              <w:t>电池欠压或者失压，请及时与自来水公司或物业公司取得联系。</w:t>
            </w:r>
          </w:p>
        </w:tc>
      </w:tr>
    </w:tbl>
    <w:p w:rsidR="00834D1B" w:rsidRDefault="00834D1B">
      <w:pPr>
        <w:spacing w:line="280" w:lineRule="exact"/>
        <w:rPr>
          <w:sz w:val="15"/>
          <w:szCs w:val="15"/>
        </w:rPr>
      </w:pPr>
    </w:p>
    <w:p w:rsidR="00834D1B" w:rsidRDefault="00E36DBC">
      <w:pPr>
        <w:pStyle w:val="1"/>
        <w:widowControl/>
        <w:numPr>
          <w:ilvl w:val="0"/>
          <w:numId w:val="2"/>
        </w:numPr>
        <w:tabs>
          <w:tab w:val="left" w:pos="420"/>
          <w:tab w:val="left" w:pos="612"/>
        </w:tabs>
        <w:snapToGrid w:val="0"/>
        <w:spacing w:before="0" w:after="0" w:line="280" w:lineRule="exact"/>
        <w:ind w:left="420"/>
        <w:rPr>
          <w:rFonts w:ascii="宋体" w:hAnsi="宋体"/>
          <w:sz w:val="15"/>
          <w:szCs w:val="15"/>
        </w:rPr>
      </w:pPr>
      <w:r>
        <w:rPr>
          <w:rFonts w:ascii="宋体" w:hAnsi="宋体" w:hint="eastAsia"/>
          <w:sz w:val="15"/>
          <w:szCs w:val="15"/>
        </w:rPr>
        <w:t>运输存储</w:t>
      </w:r>
    </w:p>
    <w:p w:rsidR="00834D1B" w:rsidRDefault="00E36DBC">
      <w:pPr>
        <w:numPr>
          <w:ilvl w:val="1"/>
          <w:numId w:val="6"/>
        </w:numPr>
        <w:tabs>
          <w:tab w:val="left" w:pos="420"/>
        </w:tabs>
        <w:spacing w:line="280" w:lineRule="exact"/>
        <w:ind w:left="424" w:hanging="424"/>
        <w:rPr>
          <w:rFonts w:ascii="宋体" w:hAnsi="宋体"/>
          <w:sz w:val="15"/>
          <w:szCs w:val="15"/>
        </w:rPr>
      </w:pPr>
      <w:r>
        <w:rPr>
          <w:rFonts w:ascii="宋体" w:hAnsi="宋体" w:hint="eastAsia"/>
          <w:sz w:val="15"/>
          <w:szCs w:val="15"/>
        </w:rPr>
        <w:t>水表运输和拆封不应受到剧烈冲击，应根据</w:t>
      </w:r>
      <w:r>
        <w:rPr>
          <w:rFonts w:ascii="宋体" w:hAnsi="宋体" w:hint="eastAsia"/>
          <w:sz w:val="15"/>
          <w:szCs w:val="15"/>
        </w:rPr>
        <w:t xml:space="preserve">GB/T </w:t>
      </w:r>
      <w:r>
        <w:rPr>
          <w:rFonts w:ascii="宋体" w:hAnsi="宋体" w:hint="eastAsia"/>
          <w:sz w:val="15"/>
          <w:szCs w:val="15"/>
        </w:rPr>
        <w:t>13384-2008</w:t>
      </w:r>
      <w:r>
        <w:rPr>
          <w:rFonts w:ascii="宋体" w:hAnsi="宋体" w:hint="eastAsia"/>
          <w:sz w:val="15"/>
          <w:szCs w:val="15"/>
        </w:rPr>
        <w:t>《机电产品包装通用技术条件》的规定运输和储存。水表按规定装入箱后，可用无强烈震动交通工具运输。运输途中不应受雨、霜、雾直接影响，按标志向上放置并不受挤压撞击等损伤。</w:t>
      </w:r>
    </w:p>
    <w:p w:rsidR="00834D1B" w:rsidRDefault="00E36DBC">
      <w:pPr>
        <w:numPr>
          <w:ilvl w:val="0"/>
          <w:numId w:val="6"/>
        </w:numPr>
        <w:tabs>
          <w:tab w:val="left" w:pos="420"/>
        </w:tabs>
        <w:spacing w:line="280" w:lineRule="exact"/>
        <w:ind w:left="424" w:hanging="424"/>
        <w:rPr>
          <w:rFonts w:ascii="宋体" w:hAnsi="宋体"/>
          <w:sz w:val="15"/>
          <w:szCs w:val="15"/>
        </w:rPr>
      </w:pPr>
      <w:r>
        <w:rPr>
          <w:rFonts w:ascii="宋体" w:hAnsi="宋体" w:hint="eastAsia"/>
          <w:sz w:val="15"/>
          <w:szCs w:val="15"/>
        </w:rPr>
        <w:t>水表应贮存在干燥、通风好，且在空气中不含有腐蚀性介质的场所。保存在原包装内，保存地环境温度为</w:t>
      </w:r>
      <w:r>
        <w:rPr>
          <w:rFonts w:ascii="宋体" w:hAnsi="宋体" w:hint="eastAsia"/>
          <w:sz w:val="15"/>
          <w:szCs w:val="15"/>
        </w:rPr>
        <w:t>5</w:t>
      </w:r>
      <w:r>
        <w:rPr>
          <w:rFonts w:ascii="宋体" w:hAnsi="宋体" w:hint="eastAsia"/>
          <w:sz w:val="15"/>
          <w:szCs w:val="15"/>
        </w:rPr>
        <w:t>℃～</w:t>
      </w:r>
      <w:r>
        <w:rPr>
          <w:rFonts w:ascii="宋体" w:hAnsi="宋体" w:hint="eastAsia"/>
          <w:sz w:val="15"/>
          <w:szCs w:val="15"/>
        </w:rPr>
        <w:t>55</w:t>
      </w:r>
      <w:r>
        <w:rPr>
          <w:rFonts w:ascii="宋体" w:hAnsi="宋体" w:hint="eastAsia"/>
          <w:sz w:val="15"/>
          <w:szCs w:val="15"/>
        </w:rPr>
        <w:t>℃，相对湿度不超过</w:t>
      </w:r>
      <w:r>
        <w:rPr>
          <w:rFonts w:ascii="宋体" w:hAnsi="宋体" w:hint="eastAsia"/>
          <w:sz w:val="15"/>
          <w:szCs w:val="15"/>
        </w:rPr>
        <w:t>70%</w:t>
      </w:r>
      <w:r>
        <w:rPr>
          <w:rFonts w:ascii="宋体" w:hAnsi="宋体" w:hint="eastAsia"/>
          <w:sz w:val="15"/>
          <w:szCs w:val="15"/>
        </w:rPr>
        <w:t>。</w:t>
      </w:r>
      <w:r>
        <w:rPr>
          <w:rFonts w:ascii="宋体" w:hAnsi="宋体" w:hint="eastAsia"/>
          <w:sz w:val="15"/>
          <w:szCs w:val="15"/>
        </w:rPr>
        <w:t xml:space="preserve"> </w:t>
      </w:r>
    </w:p>
    <w:p w:rsidR="00834D1B" w:rsidRDefault="00E36DBC">
      <w:pPr>
        <w:numPr>
          <w:ilvl w:val="0"/>
          <w:numId w:val="6"/>
        </w:numPr>
        <w:tabs>
          <w:tab w:val="left" w:pos="420"/>
        </w:tabs>
        <w:spacing w:line="280" w:lineRule="exact"/>
        <w:ind w:left="424" w:hanging="424"/>
        <w:rPr>
          <w:rFonts w:ascii="宋体" w:hAnsi="宋体"/>
          <w:sz w:val="15"/>
          <w:szCs w:val="15"/>
        </w:rPr>
      </w:pPr>
      <w:r>
        <w:rPr>
          <w:rFonts w:ascii="宋体" w:hAnsi="宋体" w:hint="eastAsia"/>
          <w:sz w:val="15"/>
          <w:szCs w:val="15"/>
        </w:rPr>
        <w:t>水表在仓库里保存，应放在台架上，叠放高度不超过</w:t>
      </w:r>
      <w:r>
        <w:rPr>
          <w:rFonts w:ascii="宋体" w:hAnsi="宋体" w:hint="eastAsia"/>
          <w:sz w:val="15"/>
          <w:szCs w:val="15"/>
        </w:rPr>
        <w:t>5</w:t>
      </w:r>
      <w:r>
        <w:rPr>
          <w:rFonts w:ascii="宋体" w:hAnsi="宋体" w:hint="eastAsia"/>
          <w:sz w:val="15"/>
          <w:szCs w:val="15"/>
        </w:rPr>
        <w:t>层，贮存时间不应超过</w:t>
      </w:r>
      <w:r>
        <w:rPr>
          <w:rFonts w:ascii="宋体" w:hAnsi="宋体" w:hint="eastAsia"/>
          <w:sz w:val="15"/>
          <w:szCs w:val="15"/>
        </w:rPr>
        <w:t>6</w:t>
      </w:r>
      <w:r>
        <w:rPr>
          <w:rFonts w:ascii="宋体" w:hAnsi="宋体" w:hint="eastAsia"/>
          <w:sz w:val="15"/>
          <w:szCs w:val="15"/>
        </w:rPr>
        <w:t>个月，超过</w:t>
      </w:r>
      <w:r>
        <w:rPr>
          <w:rFonts w:ascii="宋体" w:hAnsi="宋体" w:hint="eastAsia"/>
          <w:sz w:val="15"/>
          <w:szCs w:val="15"/>
        </w:rPr>
        <w:t>6</w:t>
      </w:r>
      <w:r>
        <w:rPr>
          <w:rFonts w:ascii="宋体" w:hAnsi="宋体" w:hint="eastAsia"/>
          <w:sz w:val="15"/>
          <w:szCs w:val="15"/>
        </w:rPr>
        <w:t>个月的应重新进行性能检查。</w:t>
      </w:r>
    </w:p>
    <w:p w:rsidR="00834D1B" w:rsidRDefault="00E36DBC">
      <w:pPr>
        <w:pStyle w:val="1"/>
        <w:widowControl/>
        <w:numPr>
          <w:ilvl w:val="0"/>
          <w:numId w:val="2"/>
        </w:numPr>
        <w:tabs>
          <w:tab w:val="left" w:pos="420"/>
          <w:tab w:val="left" w:pos="612"/>
        </w:tabs>
        <w:snapToGrid w:val="0"/>
        <w:spacing w:before="120" w:after="0" w:line="280" w:lineRule="exact"/>
        <w:ind w:left="420"/>
        <w:rPr>
          <w:rFonts w:ascii="宋体" w:hAnsi="宋体"/>
          <w:sz w:val="15"/>
          <w:szCs w:val="15"/>
        </w:rPr>
      </w:pPr>
      <w:r>
        <w:rPr>
          <w:rFonts w:ascii="宋体" w:hAnsi="宋体" w:hint="eastAsia"/>
          <w:sz w:val="15"/>
          <w:szCs w:val="15"/>
        </w:rPr>
        <w:t>产品保证期限</w:t>
      </w:r>
    </w:p>
    <w:p w:rsidR="00834D1B" w:rsidRDefault="00E36DBC" w:rsidP="00A143BD">
      <w:pPr>
        <w:spacing w:line="280" w:lineRule="exact"/>
        <w:ind w:firstLineChars="200" w:firstLine="300"/>
        <w:jc w:val="left"/>
        <w:rPr>
          <w:rFonts w:ascii="宋体" w:hAnsi="宋体"/>
          <w:sz w:val="15"/>
          <w:szCs w:val="15"/>
        </w:rPr>
      </w:pPr>
      <w:r>
        <w:rPr>
          <w:rFonts w:ascii="宋体" w:hAnsi="宋体" w:hint="eastAsia"/>
          <w:sz w:val="15"/>
          <w:szCs w:val="15"/>
        </w:rPr>
        <w:t>我公司智能水表自售</w:t>
      </w:r>
      <w:r>
        <w:rPr>
          <w:rFonts w:ascii="宋体" w:hAnsi="宋体" w:hint="eastAsia"/>
          <w:b/>
          <w:sz w:val="15"/>
          <w:szCs w:val="15"/>
        </w:rPr>
        <w:t>出日起一年内</w:t>
      </w:r>
      <w:r>
        <w:rPr>
          <w:rFonts w:ascii="宋体" w:hAnsi="宋体" w:hint="eastAsia"/>
          <w:sz w:val="15"/>
          <w:szCs w:val="15"/>
        </w:rPr>
        <w:t>，凡安装合理，用户遵守说明书规定要求正常使用，</w:t>
      </w:r>
      <w:r>
        <w:rPr>
          <w:rFonts w:ascii="宋体" w:hAnsi="宋体" w:hint="eastAsia"/>
          <w:sz w:val="15"/>
          <w:szCs w:val="15"/>
        </w:rPr>
        <w:lastRenderedPageBreak/>
        <w:t>确因制造质量引起的内部机件损坏或故障（冻坏除外），并确保制造厂铅封封帽完整且无人为损坏的情况下，制造厂给予修理或更换。</w:t>
      </w:r>
    </w:p>
    <w:p w:rsidR="00834D1B" w:rsidRDefault="00E36DBC">
      <w:pPr>
        <w:pStyle w:val="1"/>
        <w:widowControl/>
        <w:numPr>
          <w:ilvl w:val="0"/>
          <w:numId w:val="2"/>
        </w:numPr>
        <w:tabs>
          <w:tab w:val="left" w:pos="420"/>
          <w:tab w:val="left" w:pos="612"/>
        </w:tabs>
        <w:snapToGrid w:val="0"/>
        <w:spacing w:before="200" w:after="0" w:line="280" w:lineRule="exact"/>
        <w:ind w:left="420"/>
        <w:rPr>
          <w:rFonts w:ascii="宋体" w:hAnsi="宋体"/>
          <w:sz w:val="15"/>
          <w:szCs w:val="15"/>
        </w:rPr>
      </w:pPr>
      <w:r>
        <w:rPr>
          <w:rFonts w:ascii="宋体" w:hAnsi="宋体" w:hint="eastAsia"/>
          <w:sz w:val="15"/>
          <w:szCs w:val="15"/>
        </w:rPr>
        <w:t>配件及声明</w:t>
      </w:r>
    </w:p>
    <w:p w:rsidR="00834D1B" w:rsidRDefault="00E36DBC" w:rsidP="00A143BD">
      <w:pPr>
        <w:spacing w:line="280" w:lineRule="exact"/>
        <w:ind w:firstLineChars="200" w:firstLine="300"/>
        <w:jc w:val="left"/>
        <w:rPr>
          <w:rFonts w:ascii="宋体" w:hAnsi="宋体"/>
          <w:sz w:val="15"/>
          <w:szCs w:val="15"/>
        </w:rPr>
      </w:pPr>
      <w:r>
        <w:rPr>
          <w:rFonts w:ascii="宋体" w:hAnsi="宋体" w:hint="eastAsia"/>
          <w:sz w:val="15"/>
          <w:szCs w:val="15"/>
        </w:rPr>
        <w:t>使用前请仔细阅读本使用说明书。随同每只水表有管接头、螺母及橡胶密封圈各两件</w:t>
      </w:r>
      <w:r>
        <w:rPr>
          <w:rFonts w:ascii="宋体" w:hAnsi="宋体" w:hint="eastAsia"/>
          <w:sz w:val="15"/>
          <w:szCs w:val="15"/>
        </w:rPr>
        <w:t>,</w:t>
      </w:r>
      <w:r>
        <w:rPr>
          <w:rFonts w:ascii="宋体" w:hAnsi="宋体" w:hint="eastAsia"/>
          <w:sz w:val="15"/>
          <w:szCs w:val="15"/>
        </w:rPr>
        <w:t>说明书一份。</w:t>
      </w:r>
    </w:p>
    <w:p w:rsidR="00834D1B" w:rsidRDefault="00E36DBC" w:rsidP="00A143BD">
      <w:pPr>
        <w:spacing w:line="280" w:lineRule="exact"/>
        <w:ind w:firstLineChars="200" w:firstLine="300"/>
        <w:jc w:val="left"/>
        <w:rPr>
          <w:rFonts w:ascii="宋体" w:hAnsi="宋体"/>
          <w:sz w:val="15"/>
          <w:szCs w:val="15"/>
        </w:rPr>
      </w:pPr>
      <w:r>
        <w:rPr>
          <w:rFonts w:ascii="宋体" w:hAnsi="宋体" w:hint="eastAsia"/>
          <w:sz w:val="15"/>
          <w:szCs w:val="15"/>
        </w:rPr>
        <w:t>本公司的使用说明书并无任何明确或隐含的保证，本公司有对使用说明书进行更改和修订的权利，</w:t>
      </w:r>
      <w:r>
        <w:rPr>
          <w:rFonts w:ascii="宋体" w:hAnsi="宋体"/>
          <w:sz w:val="15"/>
          <w:szCs w:val="15"/>
        </w:rPr>
        <w:t>产品型号规格及技术指标如有改动，厂家具有最终解释权</w:t>
      </w:r>
      <w:r>
        <w:rPr>
          <w:rFonts w:ascii="宋体" w:hAnsi="宋体" w:hint="eastAsia"/>
          <w:sz w:val="15"/>
          <w:szCs w:val="15"/>
        </w:rPr>
        <w:t>，一切以实际产品为主。</w:t>
      </w:r>
    </w:p>
    <w:p w:rsidR="00834D1B" w:rsidRDefault="00834D1B">
      <w:pPr>
        <w:spacing w:line="280" w:lineRule="exact"/>
        <w:jc w:val="left"/>
        <w:outlineLvl w:val="0"/>
        <w:rPr>
          <w:rFonts w:ascii="宋体" w:hAnsi="宋体"/>
          <w:b/>
          <w:sz w:val="15"/>
          <w:szCs w:val="15"/>
        </w:rPr>
      </w:pPr>
    </w:p>
    <w:p w:rsidR="00834D1B" w:rsidRDefault="00834D1B">
      <w:pPr>
        <w:spacing w:line="280" w:lineRule="exact"/>
        <w:jc w:val="left"/>
        <w:outlineLvl w:val="0"/>
        <w:rPr>
          <w:rFonts w:ascii="宋体" w:hAnsi="宋体"/>
          <w:b/>
          <w:sz w:val="15"/>
          <w:szCs w:val="15"/>
        </w:rPr>
      </w:pPr>
    </w:p>
    <w:p w:rsidR="00834D1B" w:rsidRDefault="00834D1B">
      <w:pPr>
        <w:spacing w:line="280" w:lineRule="exact"/>
        <w:jc w:val="left"/>
        <w:outlineLvl w:val="0"/>
        <w:rPr>
          <w:rFonts w:ascii="宋体" w:hAnsi="宋体"/>
          <w:b/>
          <w:sz w:val="15"/>
          <w:szCs w:val="15"/>
        </w:rPr>
      </w:pPr>
    </w:p>
    <w:p w:rsidR="00834D1B" w:rsidRDefault="00834D1B">
      <w:pPr>
        <w:spacing w:line="280" w:lineRule="exact"/>
        <w:jc w:val="left"/>
        <w:outlineLvl w:val="0"/>
        <w:rPr>
          <w:rFonts w:ascii="宋体" w:hAnsi="宋体"/>
          <w:b/>
          <w:sz w:val="15"/>
          <w:szCs w:val="15"/>
        </w:rPr>
      </w:pPr>
    </w:p>
    <w:p w:rsidR="00834D1B" w:rsidRDefault="00834D1B">
      <w:pPr>
        <w:spacing w:line="280" w:lineRule="exact"/>
        <w:jc w:val="left"/>
        <w:outlineLvl w:val="0"/>
        <w:rPr>
          <w:rFonts w:ascii="宋体" w:hAnsi="宋体"/>
          <w:b/>
          <w:sz w:val="15"/>
          <w:szCs w:val="15"/>
        </w:rPr>
      </w:pPr>
    </w:p>
    <w:p w:rsidR="00834D1B" w:rsidRDefault="00834D1B">
      <w:pPr>
        <w:spacing w:line="280" w:lineRule="exact"/>
        <w:jc w:val="left"/>
        <w:outlineLvl w:val="0"/>
        <w:rPr>
          <w:rFonts w:ascii="宋体" w:hAnsi="宋体"/>
          <w:b/>
          <w:sz w:val="15"/>
          <w:szCs w:val="15"/>
        </w:rPr>
      </w:pPr>
    </w:p>
    <w:p w:rsidR="00834D1B" w:rsidRDefault="00834D1B">
      <w:pPr>
        <w:spacing w:line="280" w:lineRule="exact"/>
        <w:jc w:val="left"/>
        <w:outlineLvl w:val="0"/>
        <w:rPr>
          <w:rFonts w:ascii="宋体" w:hAnsi="宋体"/>
          <w:b/>
          <w:sz w:val="15"/>
          <w:szCs w:val="15"/>
        </w:rPr>
      </w:pPr>
    </w:p>
    <w:p w:rsidR="00834D1B" w:rsidRDefault="00834D1B">
      <w:pPr>
        <w:spacing w:line="280" w:lineRule="exact"/>
        <w:jc w:val="left"/>
        <w:outlineLvl w:val="0"/>
        <w:rPr>
          <w:rFonts w:ascii="宋体" w:hAnsi="宋体"/>
          <w:b/>
          <w:sz w:val="15"/>
          <w:szCs w:val="15"/>
        </w:rPr>
      </w:pPr>
    </w:p>
    <w:p w:rsidR="00834D1B" w:rsidRDefault="00834D1B">
      <w:pPr>
        <w:spacing w:line="280" w:lineRule="exact"/>
        <w:jc w:val="left"/>
        <w:outlineLvl w:val="0"/>
        <w:rPr>
          <w:rFonts w:ascii="宋体" w:hAnsi="宋体"/>
          <w:b/>
          <w:sz w:val="15"/>
          <w:szCs w:val="15"/>
        </w:rPr>
      </w:pPr>
    </w:p>
    <w:p w:rsidR="00834D1B" w:rsidRDefault="00834D1B">
      <w:pPr>
        <w:spacing w:line="280" w:lineRule="exact"/>
        <w:jc w:val="left"/>
        <w:outlineLvl w:val="0"/>
        <w:rPr>
          <w:rFonts w:ascii="宋体" w:hAnsi="宋体"/>
          <w:b/>
          <w:sz w:val="15"/>
          <w:szCs w:val="15"/>
        </w:rPr>
      </w:pPr>
    </w:p>
    <w:p w:rsidR="00834D1B" w:rsidRDefault="00834D1B">
      <w:pPr>
        <w:spacing w:line="280" w:lineRule="exact"/>
        <w:jc w:val="left"/>
        <w:outlineLvl w:val="0"/>
        <w:rPr>
          <w:rFonts w:ascii="宋体" w:hAnsi="宋体"/>
          <w:b/>
          <w:sz w:val="15"/>
          <w:szCs w:val="15"/>
        </w:rPr>
      </w:pPr>
    </w:p>
    <w:p w:rsidR="00834D1B" w:rsidRDefault="00834D1B">
      <w:pPr>
        <w:spacing w:line="280" w:lineRule="exact"/>
        <w:jc w:val="left"/>
        <w:outlineLvl w:val="0"/>
        <w:rPr>
          <w:rFonts w:ascii="宋体" w:hAnsi="宋体"/>
          <w:b/>
          <w:sz w:val="15"/>
          <w:szCs w:val="15"/>
        </w:rPr>
      </w:pPr>
    </w:p>
    <w:p w:rsidR="00834D1B" w:rsidRDefault="00834D1B">
      <w:pPr>
        <w:spacing w:line="280" w:lineRule="exact"/>
        <w:jc w:val="left"/>
        <w:outlineLvl w:val="0"/>
        <w:rPr>
          <w:rFonts w:ascii="宋体" w:hAnsi="宋体"/>
          <w:b/>
          <w:sz w:val="15"/>
          <w:szCs w:val="15"/>
        </w:rPr>
      </w:pPr>
    </w:p>
    <w:p w:rsidR="00834D1B" w:rsidRDefault="00834D1B">
      <w:pPr>
        <w:spacing w:line="280" w:lineRule="exact"/>
        <w:jc w:val="left"/>
        <w:outlineLvl w:val="0"/>
        <w:rPr>
          <w:rFonts w:ascii="宋体" w:hAnsi="宋体"/>
          <w:b/>
          <w:sz w:val="15"/>
          <w:szCs w:val="15"/>
        </w:rPr>
      </w:pPr>
    </w:p>
    <w:p w:rsidR="00834D1B" w:rsidRDefault="00834D1B">
      <w:pPr>
        <w:spacing w:line="280" w:lineRule="exact"/>
        <w:jc w:val="left"/>
        <w:outlineLvl w:val="0"/>
        <w:rPr>
          <w:rFonts w:ascii="宋体" w:hAnsi="宋体"/>
          <w:b/>
          <w:sz w:val="15"/>
          <w:szCs w:val="15"/>
        </w:rPr>
      </w:pPr>
    </w:p>
    <w:p w:rsidR="00834D1B" w:rsidRDefault="00834D1B">
      <w:pPr>
        <w:spacing w:line="280" w:lineRule="exact"/>
        <w:jc w:val="left"/>
        <w:outlineLvl w:val="0"/>
        <w:rPr>
          <w:rFonts w:ascii="宋体" w:hAnsi="宋体"/>
          <w:b/>
          <w:sz w:val="15"/>
          <w:szCs w:val="15"/>
        </w:rPr>
      </w:pPr>
    </w:p>
    <w:p w:rsidR="00834D1B" w:rsidRDefault="00834D1B">
      <w:pPr>
        <w:spacing w:line="280" w:lineRule="exact"/>
        <w:jc w:val="left"/>
        <w:outlineLvl w:val="0"/>
        <w:rPr>
          <w:rFonts w:ascii="宋体" w:hAnsi="宋体"/>
          <w:b/>
          <w:sz w:val="15"/>
          <w:szCs w:val="15"/>
        </w:rPr>
      </w:pPr>
    </w:p>
    <w:p w:rsidR="00834D1B" w:rsidRDefault="00834D1B">
      <w:pPr>
        <w:spacing w:line="280" w:lineRule="exact"/>
        <w:jc w:val="left"/>
        <w:outlineLvl w:val="0"/>
        <w:rPr>
          <w:rFonts w:ascii="宋体" w:hAnsi="宋体"/>
          <w:b/>
          <w:sz w:val="15"/>
          <w:szCs w:val="15"/>
        </w:rPr>
      </w:pPr>
    </w:p>
    <w:p w:rsidR="00834D1B" w:rsidRDefault="00E36DBC">
      <w:pPr>
        <w:spacing w:line="280" w:lineRule="exact"/>
        <w:jc w:val="left"/>
        <w:outlineLvl w:val="0"/>
        <w:rPr>
          <w:rFonts w:ascii="宋体" w:hAnsi="宋体"/>
          <w:b/>
          <w:sz w:val="15"/>
          <w:szCs w:val="15"/>
        </w:rPr>
      </w:pPr>
      <w:r>
        <w:rPr>
          <w:rFonts w:ascii="宋体" w:hAnsi="宋体" w:hint="eastAsia"/>
          <w:b/>
          <w:sz w:val="15"/>
          <w:szCs w:val="15"/>
        </w:rPr>
        <w:t>地址：中国浙江杭州市余杭区仓前街道龙潭路</w:t>
      </w:r>
      <w:r>
        <w:rPr>
          <w:rFonts w:ascii="宋体" w:hAnsi="宋体" w:hint="eastAsia"/>
          <w:b/>
          <w:sz w:val="15"/>
          <w:szCs w:val="15"/>
        </w:rPr>
        <w:t>9</w:t>
      </w:r>
      <w:r>
        <w:rPr>
          <w:rFonts w:ascii="宋体" w:hAnsi="宋体" w:hint="eastAsia"/>
          <w:b/>
          <w:sz w:val="15"/>
          <w:szCs w:val="15"/>
        </w:rPr>
        <w:t>号</w:t>
      </w:r>
    </w:p>
    <w:p w:rsidR="00834D1B" w:rsidRDefault="00E36DBC">
      <w:pPr>
        <w:spacing w:line="280" w:lineRule="exact"/>
        <w:jc w:val="left"/>
        <w:outlineLvl w:val="0"/>
        <w:rPr>
          <w:rFonts w:ascii="宋体" w:hAnsi="宋体"/>
          <w:b/>
          <w:sz w:val="15"/>
          <w:szCs w:val="15"/>
        </w:rPr>
      </w:pPr>
      <w:r>
        <w:rPr>
          <w:rFonts w:ascii="宋体" w:hAnsi="宋体" w:hint="eastAsia"/>
          <w:b/>
          <w:sz w:val="15"/>
          <w:szCs w:val="15"/>
        </w:rPr>
        <w:t>电</w:t>
      </w:r>
      <w:r>
        <w:rPr>
          <w:rFonts w:ascii="宋体" w:hAnsi="宋体" w:hint="eastAsia"/>
          <w:b/>
          <w:sz w:val="15"/>
          <w:szCs w:val="15"/>
        </w:rPr>
        <w:t xml:space="preserve">  </w:t>
      </w:r>
      <w:r>
        <w:rPr>
          <w:rFonts w:ascii="宋体" w:hAnsi="宋体" w:hint="eastAsia"/>
          <w:b/>
          <w:sz w:val="15"/>
          <w:szCs w:val="15"/>
        </w:rPr>
        <w:t>话：（</w:t>
      </w:r>
      <w:r>
        <w:rPr>
          <w:rFonts w:ascii="宋体" w:hAnsi="宋体" w:hint="eastAsia"/>
          <w:b/>
          <w:sz w:val="15"/>
          <w:szCs w:val="15"/>
        </w:rPr>
        <w:t>+86</w:t>
      </w:r>
      <w:r>
        <w:rPr>
          <w:rFonts w:ascii="宋体" w:hAnsi="宋体" w:hint="eastAsia"/>
          <w:b/>
          <w:sz w:val="15"/>
          <w:szCs w:val="15"/>
        </w:rPr>
        <w:t>）</w:t>
      </w:r>
      <w:r>
        <w:rPr>
          <w:rFonts w:ascii="宋体" w:hAnsi="宋体" w:hint="eastAsia"/>
          <w:b/>
          <w:sz w:val="15"/>
          <w:szCs w:val="15"/>
        </w:rPr>
        <w:t>571-89935888</w:t>
      </w:r>
    </w:p>
    <w:p w:rsidR="00834D1B" w:rsidRDefault="00E36DBC">
      <w:pPr>
        <w:spacing w:line="280" w:lineRule="exact"/>
        <w:jc w:val="left"/>
        <w:outlineLvl w:val="0"/>
        <w:rPr>
          <w:rFonts w:ascii="宋体" w:hAnsi="宋体"/>
          <w:b/>
          <w:sz w:val="15"/>
          <w:szCs w:val="15"/>
        </w:rPr>
      </w:pPr>
      <w:r>
        <w:rPr>
          <w:rFonts w:ascii="宋体" w:hAnsi="宋体" w:hint="eastAsia"/>
          <w:b/>
          <w:sz w:val="15"/>
          <w:szCs w:val="15"/>
        </w:rPr>
        <w:t>传</w:t>
      </w:r>
      <w:r>
        <w:rPr>
          <w:rFonts w:ascii="宋体" w:hAnsi="宋体" w:hint="eastAsia"/>
          <w:b/>
          <w:sz w:val="15"/>
          <w:szCs w:val="15"/>
        </w:rPr>
        <w:t xml:space="preserve">   </w:t>
      </w:r>
      <w:r>
        <w:rPr>
          <w:rFonts w:ascii="宋体" w:hAnsi="宋体" w:hint="eastAsia"/>
          <w:b/>
          <w:sz w:val="15"/>
          <w:szCs w:val="15"/>
        </w:rPr>
        <w:t>真：（</w:t>
      </w:r>
      <w:r>
        <w:rPr>
          <w:rFonts w:ascii="宋体" w:hAnsi="宋体" w:hint="eastAsia"/>
          <w:b/>
          <w:sz w:val="15"/>
          <w:szCs w:val="15"/>
        </w:rPr>
        <w:t>+86</w:t>
      </w:r>
      <w:r>
        <w:rPr>
          <w:rFonts w:ascii="宋体" w:hAnsi="宋体" w:hint="eastAsia"/>
          <w:b/>
          <w:sz w:val="15"/>
          <w:szCs w:val="15"/>
        </w:rPr>
        <w:t>）</w:t>
      </w:r>
      <w:r>
        <w:rPr>
          <w:rFonts w:ascii="宋体" w:hAnsi="宋体" w:hint="eastAsia"/>
          <w:b/>
          <w:sz w:val="15"/>
          <w:szCs w:val="15"/>
        </w:rPr>
        <w:t>571-89935899</w:t>
      </w:r>
    </w:p>
    <w:p w:rsidR="00834D1B" w:rsidRDefault="00E36DBC">
      <w:pPr>
        <w:spacing w:line="280" w:lineRule="exact"/>
        <w:jc w:val="left"/>
        <w:outlineLvl w:val="0"/>
        <w:rPr>
          <w:rFonts w:ascii="宋体" w:hAnsi="宋体"/>
          <w:b/>
          <w:sz w:val="15"/>
          <w:szCs w:val="15"/>
        </w:rPr>
      </w:pPr>
      <w:r>
        <w:rPr>
          <w:rFonts w:ascii="宋体" w:hAnsi="宋体" w:hint="eastAsia"/>
          <w:b/>
          <w:sz w:val="15"/>
          <w:szCs w:val="15"/>
        </w:rPr>
        <w:t>服务电话：</w:t>
      </w:r>
      <w:r>
        <w:rPr>
          <w:rFonts w:ascii="宋体" w:hAnsi="宋体" w:hint="eastAsia"/>
          <w:b/>
          <w:sz w:val="15"/>
          <w:szCs w:val="15"/>
        </w:rPr>
        <w:t>400-690-0768</w:t>
      </w:r>
    </w:p>
    <w:p w:rsidR="00834D1B" w:rsidRDefault="00E36DBC">
      <w:pPr>
        <w:spacing w:line="280" w:lineRule="exact"/>
        <w:jc w:val="left"/>
        <w:outlineLvl w:val="0"/>
        <w:rPr>
          <w:sz w:val="15"/>
          <w:szCs w:val="15"/>
        </w:rPr>
      </w:pPr>
      <w:r>
        <w:rPr>
          <w:rFonts w:ascii="宋体" w:hAnsi="宋体" w:hint="eastAsia"/>
          <w:b/>
          <w:sz w:val="15"/>
          <w:szCs w:val="15"/>
        </w:rPr>
        <w:t>网</w:t>
      </w:r>
      <w:r>
        <w:rPr>
          <w:rFonts w:ascii="宋体" w:hAnsi="宋体" w:hint="eastAsia"/>
          <w:b/>
          <w:sz w:val="15"/>
          <w:szCs w:val="15"/>
        </w:rPr>
        <w:t xml:space="preserve">    </w:t>
      </w:r>
      <w:r>
        <w:rPr>
          <w:rFonts w:ascii="宋体" w:hAnsi="宋体" w:hint="eastAsia"/>
          <w:b/>
          <w:sz w:val="15"/>
          <w:szCs w:val="15"/>
        </w:rPr>
        <w:t>址：</w:t>
      </w:r>
      <w:r>
        <w:rPr>
          <w:rFonts w:ascii="宋体" w:hAnsi="宋体"/>
          <w:b/>
          <w:sz w:val="15"/>
          <w:szCs w:val="15"/>
        </w:rPr>
        <w:t>http://www.sunrisemeter.com</w:t>
      </w:r>
    </w:p>
    <w:sectPr w:rsidR="00834D1B" w:rsidSect="00834D1B">
      <w:headerReference w:type="default" r:id="rId23"/>
      <w:footerReference w:type="default" r:id="rId24"/>
      <w:pgSz w:w="7370" w:h="10772"/>
      <w:pgMar w:top="567" w:right="680" w:bottom="567" w:left="680" w:header="451" w:footer="0"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DBC" w:rsidRDefault="00E36DBC" w:rsidP="00834D1B">
      <w:r>
        <w:separator/>
      </w:r>
    </w:p>
  </w:endnote>
  <w:endnote w:type="continuationSeparator" w:id="1">
    <w:p w:rsidR="00E36DBC" w:rsidRDefault="00E36DBC" w:rsidP="00834D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1B" w:rsidRDefault="00834D1B">
    <w:pPr>
      <w:pStyle w:val="a6"/>
      <w:spacing w:line="320" w:lineRule="atLeast"/>
    </w:pPr>
    <w:r>
      <w:pict>
        <v:shapetype id="_x0000_t202" coordsize="21600,21600" o:spt="202" path="m,l,21600r21600,l21600,xe">
          <v:stroke joinstyle="miter"/>
          <v:path gradientshapeok="t" o:connecttype="rect"/>
        </v:shapetype>
        <v:shape id="_x0000_s1026" type="#_x0000_t202" style="position:absolute;margin-left:105.05pt;margin-top:2.15pt;width:100.45pt;height:28.25pt;z-index:251658240;mso-position-horizontal-relative:margin" o:gfxdata="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ZR6L9cAAAAIAQAADwAAAAAAAAABACAAAAAiAAAA&#10;ZHJzL2Rvd25yZXYueG1sUEsBAhQAFAAAAAgAh07iQLEnJ4jPAQAAdgMAAA4AAAAAAAAAAQAgAAAA&#10;JgEAAGRycy9lMm9Eb2MueG1sUEsFBgAAAAAGAAYAWQEAAGcFAAAAAA==&#10;" filled="f" stroked="f">
          <v:textbox inset="0,0,0,0">
            <w:txbxContent>
              <w:p w:rsidR="00834D1B" w:rsidRDefault="00E36DBC">
                <w:pPr>
                  <w:pStyle w:val="a6"/>
                  <w:spacing w:line="320" w:lineRule="atLeast"/>
                  <w:rPr>
                    <w:sz w:val="15"/>
                    <w:szCs w:val="15"/>
                  </w:rPr>
                </w:pPr>
                <w:r>
                  <w:rPr>
                    <w:sz w:val="15"/>
                    <w:szCs w:val="15"/>
                  </w:rPr>
                  <w:t>第</w:t>
                </w:r>
                <w:r>
                  <w:rPr>
                    <w:sz w:val="15"/>
                    <w:szCs w:val="15"/>
                  </w:rPr>
                  <w:t xml:space="preserve"> </w:t>
                </w:r>
                <w:r w:rsidR="00834D1B">
                  <w:rPr>
                    <w:rStyle w:val="a9"/>
                    <w:sz w:val="15"/>
                    <w:szCs w:val="15"/>
                  </w:rPr>
                  <w:fldChar w:fldCharType="begin"/>
                </w:r>
                <w:r>
                  <w:rPr>
                    <w:rStyle w:val="a9"/>
                    <w:sz w:val="15"/>
                    <w:szCs w:val="15"/>
                  </w:rPr>
                  <w:instrText xml:space="preserve"> PAGE </w:instrText>
                </w:r>
                <w:r w:rsidR="00834D1B">
                  <w:rPr>
                    <w:rStyle w:val="a9"/>
                    <w:sz w:val="15"/>
                    <w:szCs w:val="15"/>
                  </w:rPr>
                  <w:fldChar w:fldCharType="separate"/>
                </w:r>
                <w:r w:rsidR="002B0A9C">
                  <w:rPr>
                    <w:rStyle w:val="a9"/>
                    <w:noProof/>
                    <w:sz w:val="15"/>
                    <w:szCs w:val="15"/>
                  </w:rPr>
                  <w:t>7</w:t>
                </w:r>
                <w:r w:rsidR="00834D1B">
                  <w:rPr>
                    <w:rStyle w:val="a9"/>
                    <w:sz w:val="15"/>
                    <w:szCs w:val="15"/>
                  </w:rPr>
                  <w:fldChar w:fldCharType="end"/>
                </w:r>
                <w:r>
                  <w:rPr>
                    <w:sz w:val="15"/>
                    <w:szCs w:val="15"/>
                  </w:rPr>
                  <w:t>页</w:t>
                </w:r>
                <w:r>
                  <w:rPr>
                    <w:sz w:val="15"/>
                    <w:szCs w:val="15"/>
                  </w:rPr>
                  <w:t xml:space="preserve">    </w:t>
                </w:r>
                <w:r>
                  <w:rPr>
                    <w:sz w:val="15"/>
                    <w:szCs w:val="15"/>
                  </w:rPr>
                  <w:t>共</w:t>
                </w:r>
                <w:r>
                  <w:rPr>
                    <w:sz w:val="15"/>
                    <w:szCs w:val="15"/>
                  </w:rPr>
                  <w:t xml:space="preserve"> </w:t>
                </w:r>
                <w:r w:rsidR="00834D1B">
                  <w:rPr>
                    <w:rStyle w:val="a9"/>
                    <w:sz w:val="15"/>
                    <w:szCs w:val="15"/>
                  </w:rPr>
                  <w:fldChar w:fldCharType="begin"/>
                </w:r>
                <w:r>
                  <w:rPr>
                    <w:rStyle w:val="a9"/>
                    <w:sz w:val="15"/>
                    <w:szCs w:val="15"/>
                  </w:rPr>
                  <w:instrText xml:space="preserve"> NUMPAGES </w:instrText>
                </w:r>
                <w:r w:rsidR="00834D1B">
                  <w:rPr>
                    <w:rStyle w:val="a9"/>
                    <w:sz w:val="15"/>
                    <w:szCs w:val="15"/>
                  </w:rPr>
                  <w:fldChar w:fldCharType="separate"/>
                </w:r>
                <w:r w:rsidR="002B0A9C">
                  <w:rPr>
                    <w:rStyle w:val="a9"/>
                    <w:noProof/>
                    <w:sz w:val="15"/>
                    <w:szCs w:val="15"/>
                  </w:rPr>
                  <w:t>8</w:t>
                </w:r>
                <w:r w:rsidR="00834D1B">
                  <w:rPr>
                    <w:rStyle w:val="a9"/>
                    <w:sz w:val="15"/>
                    <w:szCs w:val="15"/>
                  </w:rPr>
                  <w:fldChar w:fldCharType="end"/>
                </w:r>
                <w:r>
                  <w:rPr>
                    <w:sz w:val="15"/>
                    <w:szCs w:val="15"/>
                  </w:rPr>
                  <w:t xml:space="preserve"> </w:t>
                </w:r>
                <w:r>
                  <w:rPr>
                    <w:sz w:val="15"/>
                    <w:szCs w:val="15"/>
                  </w:rPr>
                  <w:t>页</w:t>
                </w:r>
              </w:p>
            </w:txbxContent>
          </v:textbox>
          <w10:wrap anchorx="margin"/>
        </v:shape>
      </w:pict>
    </w:r>
  </w:p>
  <w:p w:rsidR="00834D1B" w:rsidRDefault="00834D1B">
    <w:pPr>
      <w:pStyle w:val="a6"/>
      <w:spacing w:line="320" w:lineRule="atLeast"/>
      <w:ind w:firstLineChars="300" w:firstLine="540"/>
    </w:pPr>
  </w:p>
  <w:p w:rsidR="00834D1B" w:rsidRDefault="00834D1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DBC" w:rsidRDefault="00E36DBC" w:rsidP="00834D1B">
      <w:r>
        <w:separator/>
      </w:r>
    </w:p>
  </w:footnote>
  <w:footnote w:type="continuationSeparator" w:id="1">
    <w:p w:rsidR="00E36DBC" w:rsidRDefault="00E36DBC" w:rsidP="00834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1B" w:rsidRDefault="00834D1B">
    <w:pPr>
      <w:pStyle w:val="a7"/>
      <w:jc w:val="both"/>
      <w:rPr>
        <w:sz w:val="15"/>
        <w:szCs w:val="15"/>
      </w:rPr>
    </w:pPr>
  </w:p>
  <w:p w:rsidR="00834D1B" w:rsidRDefault="00834D1B">
    <w:pPr>
      <w:pStyle w:val="a7"/>
      <w:jc w:val="both"/>
      <w:rPr>
        <w:sz w:val="15"/>
        <w:szCs w:val="1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lvlText w:val="%1."/>
      <w:lvlJc w:val="left"/>
      <w:pPr>
        <w:tabs>
          <w:tab w:val="left" w:pos="840"/>
        </w:tabs>
        <w:ind w:left="840" w:hanging="420"/>
      </w:pPr>
      <w:rPr>
        <w:rFonts w:hint="default"/>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
    <w:nsid w:val="067E3605"/>
    <w:multiLevelType w:val="multilevel"/>
    <w:tmpl w:val="067E3605"/>
    <w:lvl w:ilvl="0">
      <w:start w:val="1"/>
      <w:numFmt w:val="decimal"/>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2">
    <w:nsid w:val="402C1BC4"/>
    <w:multiLevelType w:val="multilevel"/>
    <w:tmpl w:val="402C1BC4"/>
    <w:lvl w:ilvl="0">
      <w:start w:val="1"/>
      <w:numFmt w:val="decimal"/>
      <w:lvlText w:val="%1)"/>
      <w:lvlJc w:val="left"/>
      <w:pPr>
        <w:ind w:left="704" w:hanging="420"/>
      </w:pPr>
    </w:lvl>
    <w:lvl w:ilvl="1">
      <w:start w:val="1"/>
      <w:numFmt w:val="decimal"/>
      <w:lvlText w:val="%2)"/>
      <w:lvlJc w:val="left"/>
      <w:pPr>
        <w:ind w:left="704"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4D795804"/>
    <w:multiLevelType w:val="multilevel"/>
    <w:tmpl w:val="4D795804"/>
    <w:lvl w:ilvl="0" w:tentative="1">
      <w:start w:val="1"/>
      <w:numFmt w:val="decimal"/>
      <w:pStyle w:val="1"/>
      <w:lvlText w:val="%1"/>
      <w:lvlJc w:val="left"/>
      <w:pPr>
        <w:ind w:left="432" w:hanging="432"/>
      </w:pPr>
      <w:rPr>
        <w:rFonts w:hint="eastAsia"/>
      </w:rPr>
    </w:lvl>
    <w:lvl w:ilvl="1" w:tentative="1">
      <w:start w:val="1"/>
      <w:numFmt w:val="decimal"/>
      <w:pStyle w:val="2"/>
      <w:lvlText w:val="%1.%2"/>
      <w:lvlJc w:val="left"/>
      <w:pPr>
        <w:ind w:left="576" w:hanging="576"/>
      </w:pPr>
      <w:rPr>
        <w:rFonts w:hint="eastAsia"/>
      </w:rPr>
    </w:lvl>
    <w:lvl w:ilvl="2" w:tentative="1">
      <w:start w:val="1"/>
      <w:numFmt w:val="decimal"/>
      <w:pStyle w:val="3"/>
      <w:lvlText w:val="%1.%2.%3"/>
      <w:lvlJc w:val="left"/>
      <w:pPr>
        <w:ind w:left="720" w:hanging="720"/>
      </w:pPr>
    </w:lvl>
    <w:lvl w:ilvl="3" w:tentative="1">
      <w:start w:val="1"/>
      <w:numFmt w:val="decimal"/>
      <w:pStyle w:val="4"/>
      <w:lvlText w:val="%1.%2.%3.%4"/>
      <w:lvlJc w:val="left"/>
      <w:pPr>
        <w:ind w:left="864" w:hanging="864"/>
      </w:pPr>
    </w:lvl>
    <w:lvl w:ilvl="4" w:tentative="1">
      <w:start w:val="1"/>
      <w:numFmt w:val="decimal"/>
      <w:pStyle w:val="5"/>
      <w:lvlText w:val="%1.%2.%3.%4.%5"/>
      <w:lvlJc w:val="left"/>
      <w:pPr>
        <w:ind w:left="1008" w:hanging="1008"/>
      </w:pPr>
    </w:lvl>
    <w:lvl w:ilvl="5" w:tentative="1">
      <w:start w:val="1"/>
      <w:numFmt w:val="decimal"/>
      <w:pStyle w:val="6"/>
      <w:lvlText w:val="%1.%2.%3.%4.%5.%6"/>
      <w:lvlJc w:val="left"/>
      <w:pPr>
        <w:ind w:left="1152" w:hanging="1152"/>
      </w:pPr>
    </w:lvl>
    <w:lvl w:ilvl="6" w:tentative="1">
      <w:start w:val="1"/>
      <w:numFmt w:val="decimal"/>
      <w:pStyle w:val="7"/>
      <w:lvlText w:val="%1.%2.%3.%4.%5.%6.%7"/>
      <w:lvlJc w:val="left"/>
      <w:pPr>
        <w:ind w:left="1296" w:hanging="1296"/>
      </w:pPr>
    </w:lvl>
    <w:lvl w:ilvl="7" w:tentative="1">
      <w:start w:val="1"/>
      <w:numFmt w:val="decimal"/>
      <w:pStyle w:val="8"/>
      <w:lvlText w:val="%1.%2.%3.%4.%5.%6.%7.%8"/>
      <w:lvlJc w:val="left"/>
      <w:pPr>
        <w:ind w:left="1440" w:hanging="1440"/>
      </w:pPr>
    </w:lvl>
    <w:lvl w:ilvl="8" w:tentative="1">
      <w:start w:val="1"/>
      <w:numFmt w:val="decimal"/>
      <w:pStyle w:val="9"/>
      <w:lvlText w:val="%1.%2.%3.%4.%5.%6.%7.%8.%9"/>
      <w:lvlJc w:val="left"/>
      <w:pPr>
        <w:ind w:left="1584" w:hanging="1584"/>
      </w:pPr>
    </w:lvl>
  </w:abstractNum>
  <w:abstractNum w:abstractNumId="4">
    <w:nsid w:val="567CCFBA"/>
    <w:multiLevelType w:val="singleLevel"/>
    <w:tmpl w:val="567CCFBA"/>
    <w:lvl w:ilvl="0">
      <w:start w:val="1"/>
      <w:numFmt w:val="decimal"/>
      <w:lvlText w:val="%1)"/>
      <w:lvlJc w:val="left"/>
      <w:pPr>
        <w:tabs>
          <w:tab w:val="left" w:pos="425"/>
        </w:tabs>
        <w:ind w:left="425" w:hanging="425"/>
      </w:pPr>
      <w:rPr>
        <w:rFonts w:hint="default"/>
      </w:rPr>
    </w:lvl>
  </w:abstractNum>
  <w:abstractNum w:abstractNumId="5">
    <w:nsid w:val="7F524898"/>
    <w:multiLevelType w:val="multilevel"/>
    <w:tmpl w:val="7F524898"/>
    <w:lvl w:ilvl="0" w:tentative="1">
      <w:start w:val="1"/>
      <w:numFmt w:val="decimal"/>
      <w:lvlText w:val="%1)"/>
      <w:lvlJc w:val="left"/>
      <w:pPr>
        <w:ind w:left="704" w:hanging="420"/>
      </w:pPr>
    </w:lvl>
    <w:lvl w:ilvl="1">
      <w:start w:val="1"/>
      <w:numFmt w:val="decimal"/>
      <w:lvlText w:val="%2."/>
      <w:lvlJc w:val="left"/>
      <w:pPr>
        <w:tabs>
          <w:tab w:val="left" w:pos="420"/>
        </w:tabs>
        <w:ind w:left="420" w:hanging="420"/>
      </w:pPr>
    </w:lvl>
    <w:lvl w:ilvl="2" w:tentative="1">
      <w:start w:val="1"/>
      <w:numFmt w:val="decimal"/>
      <w:lvlText w:val="%3)"/>
      <w:lvlJc w:val="left"/>
      <w:pPr>
        <w:tabs>
          <w:tab w:val="left" w:pos="1260"/>
        </w:tabs>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3538"/>
    <w:rsid w:val="0000076C"/>
    <w:rsid w:val="00005B13"/>
    <w:rsid w:val="00010C3E"/>
    <w:rsid w:val="0001350C"/>
    <w:rsid w:val="00014192"/>
    <w:rsid w:val="000163A4"/>
    <w:rsid w:val="00017636"/>
    <w:rsid w:val="00023621"/>
    <w:rsid w:val="00024190"/>
    <w:rsid w:val="000246E8"/>
    <w:rsid w:val="000248BB"/>
    <w:rsid w:val="00024DFE"/>
    <w:rsid w:val="00025B26"/>
    <w:rsid w:val="000269A7"/>
    <w:rsid w:val="00027C22"/>
    <w:rsid w:val="000301AB"/>
    <w:rsid w:val="000302DB"/>
    <w:rsid w:val="000302FB"/>
    <w:rsid w:val="000308FA"/>
    <w:rsid w:val="00030BED"/>
    <w:rsid w:val="00032596"/>
    <w:rsid w:val="00033A51"/>
    <w:rsid w:val="00033DD5"/>
    <w:rsid w:val="00034F2B"/>
    <w:rsid w:val="00035A44"/>
    <w:rsid w:val="00036575"/>
    <w:rsid w:val="00036DF8"/>
    <w:rsid w:val="00036F16"/>
    <w:rsid w:val="000406BB"/>
    <w:rsid w:val="0004086B"/>
    <w:rsid w:val="000417ED"/>
    <w:rsid w:val="000420EC"/>
    <w:rsid w:val="00043736"/>
    <w:rsid w:val="00043EFE"/>
    <w:rsid w:val="000466DB"/>
    <w:rsid w:val="00046E9F"/>
    <w:rsid w:val="000504DF"/>
    <w:rsid w:val="000532BA"/>
    <w:rsid w:val="000533FA"/>
    <w:rsid w:val="0005445A"/>
    <w:rsid w:val="0005545B"/>
    <w:rsid w:val="00055C21"/>
    <w:rsid w:val="00057C1C"/>
    <w:rsid w:val="00060743"/>
    <w:rsid w:val="00062B6E"/>
    <w:rsid w:val="00062C56"/>
    <w:rsid w:val="00065A61"/>
    <w:rsid w:val="00065F8D"/>
    <w:rsid w:val="00072E90"/>
    <w:rsid w:val="000757E9"/>
    <w:rsid w:val="0008056B"/>
    <w:rsid w:val="00080CD8"/>
    <w:rsid w:val="000817BB"/>
    <w:rsid w:val="000817DB"/>
    <w:rsid w:val="00082A70"/>
    <w:rsid w:val="000849CF"/>
    <w:rsid w:val="0008676C"/>
    <w:rsid w:val="000872F4"/>
    <w:rsid w:val="00091960"/>
    <w:rsid w:val="0009344E"/>
    <w:rsid w:val="0009360F"/>
    <w:rsid w:val="000939F1"/>
    <w:rsid w:val="00093CE6"/>
    <w:rsid w:val="00093CF6"/>
    <w:rsid w:val="00094ECE"/>
    <w:rsid w:val="00094F27"/>
    <w:rsid w:val="00094F9D"/>
    <w:rsid w:val="0009503C"/>
    <w:rsid w:val="000957D1"/>
    <w:rsid w:val="00096373"/>
    <w:rsid w:val="000A06CA"/>
    <w:rsid w:val="000A0B09"/>
    <w:rsid w:val="000A1FD1"/>
    <w:rsid w:val="000A24E0"/>
    <w:rsid w:val="000A465D"/>
    <w:rsid w:val="000A50F6"/>
    <w:rsid w:val="000A6208"/>
    <w:rsid w:val="000A6461"/>
    <w:rsid w:val="000A6581"/>
    <w:rsid w:val="000B0154"/>
    <w:rsid w:val="000B34BE"/>
    <w:rsid w:val="000B4231"/>
    <w:rsid w:val="000B60D7"/>
    <w:rsid w:val="000B6988"/>
    <w:rsid w:val="000C0901"/>
    <w:rsid w:val="000C1417"/>
    <w:rsid w:val="000C22D1"/>
    <w:rsid w:val="000C6043"/>
    <w:rsid w:val="000C6B1E"/>
    <w:rsid w:val="000C78F4"/>
    <w:rsid w:val="000D1ECD"/>
    <w:rsid w:val="000D2BCE"/>
    <w:rsid w:val="000D2FE7"/>
    <w:rsid w:val="000D49A4"/>
    <w:rsid w:val="000D7A59"/>
    <w:rsid w:val="000D7B35"/>
    <w:rsid w:val="000E082E"/>
    <w:rsid w:val="000E15EC"/>
    <w:rsid w:val="000E1984"/>
    <w:rsid w:val="000E1A47"/>
    <w:rsid w:val="000E2A38"/>
    <w:rsid w:val="000E3A66"/>
    <w:rsid w:val="000E66AA"/>
    <w:rsid w:val="000E7A48"/>
    <w:rsid w:val="000F15A1"/>
    <w:rsid w:val="000F18CD"/>
    <w:rsid w:val="000F253D"/>
    <w:rsid w:val="000F4D27"/>
    <w:rsid w:val="000F54A3"/>
    <w:rsid w:val="001007DA"/>
    <w:rsid w:val="0010215B"/>
    <w:rsid w:val="00103C84"/>
    <w:rsid w:val="00110532"/>
    <w:rsid w:val="00110CC0"/>
    <w:rsid w:val="001134B0"/>
    <w:rsid w:val="00113DC4"/>
    <w:rsid w:val="001142B7"/>
    <w:rsid w:val="00117294"/>
    <w:rsid w:val="00122AC2"/>
    <w:rsid w:val="00123C76"/>
    <w:rsid w:val="00123E49"/>
    <w:rsid w:val="00126728"/>
    <w:rsid w:val="00132118"/>
    <w:rsid w:val="001323CB"/>
    <w:rsid w:val="0013443D"/>
    <w:rsid w:val="00134857"/>
    <w:rsid w:val="00135DFD"/>
    <w:rsid w:val="00136E4E"/>
    <w:rsid w:val="00143671"/>
    <w:rsid w:val="00144700"/>
    <w:rsid w:val="00145794"/>
    <w:rsid w:val="00151BE7"/>
    <w:rsid w:val="00151D20"/>
    <w:rsid w:val="001530B3"/>
    <w:rsid w:val="00156E6F"/>
    <w:rsid w:val="001578AC"/>
    <w:rsid w:val="00157A91"/>
    <w:rsid w:val="00162690"/>
    <w:rsid w:val="00163488"/>
    <w:rsid w:val="00164296"/>
    <w:rsid w:val="00164724"/>
    <w:rsid w:val="0016472E"/>
    <w:rsid w:val="001668D2"/>
    <w:rsid w:val="00171094"/>
    <w:rsid w:val="00172B0A"/>
    <w:rsid w:val="00173BD5"/>
    <w:rsid w:val="0018071D"/>
    <w:rsid w:val="00180A81"/>
    <w:rsid w:val="0018231D"/>
    <w:rsid w:val="001829FA"/>
    <w:rsid w:val="0018338F"/>
    <w:rsid w:val="0018399D"/>
    <w:rsid w:val="001843F6"/>
    <w:rsid w:val="00185425"/>
    <w:rsid w:val="00187984"/>
    <w:rsid w:val="00190D22"/>
    <w:rsid w:val="00191919"/>
    <w:rsid w:val="0019316E"/>
    <w:rsid w:val="00193F79"/>
    <w:rsid w:val="001948CD"/>
    <w:rsid w:val="00194EE2"/>
    <w:rsid w:val="001966BF"/>
    <w:rsid w:val="001A316A"/>
    <w:rsid w:val="001A470B"/>
    <w:rsid w:val="001A4DFF"/>
    <w:rsid w:val="001A7A87"/>
    <w:rsid w:val="001B1DAA"/>
    <w:rsid w:val="001B293C"/>
    <w:rsid w:val="001B3449"/>
    <w:rsid w:val="001B65DF"/>
    <w:rsid w:val="001C3C32"/>
    <w:rsid w:val="001C51F6"/>
    <w:rsid w:val="001D07AB"/>
    <w:rsid w:val="001D0D48"/>
    <w:rsid w:val="001D296A"/>
    <w:rsid w:val="001D3438"/>
    <w:rsid w:val="001D3C96"/>
    <w:rsid w:val="001D5ECA"/>
    <w:rsid w:val="001D7DA8"/>
    <w:rsid w:val="001E17E8"/>
    <w:rsid w:val="001E4962"/>
    <w:rsid w:val="001E574A"/>
    <w:rsid w:val="001E7905"/>
    <w:rsid w:val="001E7C81"/>
    <w:rsid w:val="001F0461"/>
    <w:rsid w:val="001F047A"/>
    <w:rsid w:val="001F2043"/>
    <w:rsid w:val="001F3BB7"/>
    <w:rsid w:val="001F44E4"/>
    <w:rsid w:val="001F7DBF"/>
    <w:rsid w:val="001F7E74"/>
    <w:rsid w:val="00201577"/>
    <w:rsid w:val="00201E5B"/>
    <w:rsid w:val="00202D1B"/>
    <w:rsid w:val="00202FC4"/>
    <w:rsid w:val="0020542A"/>
    <w:rsid w:val="00207520"/>
    <w:rsid w:val="00210B67"/>
    <w:rsid w:val="00210F13"/>
    <w:rsid w:val="00213C55"/>
    <w:rsid w:val="00214D05"/>
    <w:rsid w:val="00216425"/>
    <w:rsid w:val="00216CF1"/>
    <w:rsid w:val="00220A2F"/>
    <w:rsid w:val="002212FD"/>
    <w:rsid w:val="002216F1"/>
    <w:rsid w:val="002224AB"/>
    <w:rsid w:val="0022331E"/>
    <w:rsid w:val="00231BBB"/>
    <w:rsid w:val="00232C98"/>
    <w:rsid w:val="00235280"/>
    <w:rsid w:val="00237801"/>
    <w:rsid w:val="0024310B"/>
    <w:rsid w:val="002431B3"/>
    <w:rsid w:val="00244EC7"/>
    <w:rsid w:val="00250A82"/>
    <w:rsid w:val="00251C4F"/>
    <w:rsid w:val="00252209"/>
    <w:rsid w:val="002532F8"/>
    <w:rsid w:val="00255098"/>
    <w:rsid w:val="00255370"/>
    <w:rsid w:val="00255A59"/>
    <w:rsid w:val="00255EEE"/>
    <w:rsid w:val="002604CF"/>
    <w:rsid w:val="00260529"/>
    <w:rsid w:val="00262E33"/>
    <w:rsid w:val="00262FA1"/>
    <w:rsid w:val="002649E1"/>
    <w:rsid w:val="00264DE0"/>
    <w:rsid w:val="002653F7"/>
    <w:rsid w:val="00265965"/>
    <w:rsid w:val="00272BEE"/>
    <w:rsid w:val="00274CCD"/>
    <w:rsid w:val="00275D0A"/>
    <w:rsid w:val="00275F79"/>
    <w:rsid w:val="002760A9"/>
    <w:rsid w:val="00276465"/>
    <w:rsid w:val="00277D06"/>
    <w:rsid w:val="00283486"/>
    <w:rsid w:val="0028494F"/>
    <w:rsid w:val="00285127"/>
    <w:rsid w:val="002874B6"/>
    <w:rsid w:val="00287B28"/>
    <w:rsid w:val="00287CFF"/>
    <w:rsid w:val="00290279"/>
    <w:rsid w:val="00292C6C"/>
    <w:rsid w:val="00293B6E"/>
    <w:rsid w:val="00294E32"/>
    <w:rsid w:val="00296841"/>
    <w:rsid w:val="0029729B"/>
    <w:rsid w:val="002973D2"/>
    <w:rsid w:val="002A1051"/>
    <w:rsid w:val="002A319A"/>
    <w:rsid w:val="002A3E58"/>
    <w:rsid w:val="002A76A8"/>
    <w:rsid w:val="002B0A9C"/>
    <w:rsid w:val="002B163A"/>
    <w:rsid w:val="002B1FDC"/>
    <w:rsid w:val="002B40B1"/>
    <w:rsid w:val="002B6EB5"/>
    <w:rsid w:val="002B79C4"/>
    <w:rsid w:val="002C4CD5"/>
    <w:rsid w:val="002C4DA2"/>
    <w:rsid w:val="002C4F57"/>
    <w:rsid w:val="002C5CFC"/>
    <w:rsid w:val="002C5E50"/>
    <w:rsid w:val="002C6881"/>
    <w:rsid w:val="002C7E5B"/>
    <w:rsid w:val="002D3883"/>
    <w:rsid w:val="002D58C2"/>
    <w:rsid w:val="002D6790"/>
    <w:rsid w:val="002D67B0"/>
    <w:rsid w:val="002E1B71"/>
    <w:rsid w:val="002E3CAC"/>
    <w:rsid w:val="002E4EDF"/>
    <w:rsid w:val="002E6089"/>
    <w:rsid w:val="002E7549"/>
    <w:rsid w:val="002E76F0"/>
    <w:rsid w:val="002E7B55"/>
    <w:rsid w:val="002F0181"/>
    <w:rsid w:val="002F0200"/>
    <w:rsid w:val="002F13FA"/>
    <w:rsid w:val="002F1E83"/>
    <w:rsid w:val="002F3D73"/>
    <w:rsid w:val="002F4B29"/>
    <w:rsid w:val="002F4F73"/>
    <w:rsid w:val="002F7569"/>
    <w:rsid w:val="002F77CC"/>
    <w:rsid w:val="00300571"/>
    <w:rsid w:val="00301202"/>
    <w:rsid w:val="003014E3"/>
    <w:rsid w:val="0030185B"/>
    <w:rsid w:val="00301BCA"/>
    <w:rsid w:val="00302BB8"/>
    <w:rsid w:val="003071C5"/>
    <w:rsid w:val="00310040"/>
    <w:rsid w:val="00311100"/>
    <w:rsid w:val="003167A8"/>
    <w:rsid w:val="0031767B"/>
    <w:rsid w:val="003178AC"/>
    <w:rsid w:val="0032155C"/>
    <w:rsid w:val="00324E7F"/>
    <w:rsid w:val="00326D17"/>
    <w:rsid w:val="00327520"/>
    <w:rsid w:val="00327613"/>
    <w:rsid w:val="00330E18"/>
    <w:rsid w:val="00331FD8"/>
    <w:rsid w:val="00335371"/>
    <w:rsid w:val="00335D51"/>
    <w:rsid w:val="00336005"/>
    <w:rsid w:val="003421EF"/>
    <w:rsid w:val="003424EC"/>
    <w:rsid w:val="00342594"/>
    <w:rsid w:val="00342AE5"/>
    <w:rsid w:val="00344555"/>
    <w:rsid w:val="003460C3"/>
    <w:rsid w:val="00346F33"/>
    <w:rsid w:val="00346F4C"/>
    <w:rsid w:val="0034788C"/>
    <w:rsid w:val="00351229"/>
    <w:rsid w:val="003512C1"/>
    <w:rsid w:val="00351B9D"/>
    <w:rsid w:val="00352116"/>
    <w:rsid w:val="00353021"/>
    <w:rsid w:val="00357E4F"/>
    <w:rsid w:val="00361256"/>
    <w:rsid w:val="003615B2"/>
    <w:rsid w:val="00362D92"/>
    <w:rsid w:val="00363E4B"/>
    <w:rsid w:val="00363E65"/>
    <w:rsid w:val="00364EA4"/>
    <w:rsid w:val="003651F3"/>
    <w:rsid w:val="0036551E"/>
    <w:rsid w:val="0037396C"/>
    <w:rsid w:val="00374237"/>
    <w:rsid w:val="0037451A"/>
    <w:rsid w:val="00374C8B"/>
    <w:rsid w:val="003759F9"/>
    <w:rsid w:val="003777A5"/>
    <w:rsid w:val="003779BE"/>
    <w:rsid w:val="0038056B"/>
    <w:rsid w:val="00384EAF"/>
    <w:rsid w:val="0038657E"/>
    <w:rsid w:val="003865B5"/>
    <w:rsid w:val="0038668A"/>
    <w:rsid w:val="00390341"/>
    <w:rsid w:val="00391E45"/>
    <w:rsid w:val="00392124"/>
    <w:rsid w:val="00393004"/>
    <w:rsid w:val="0039311E"/>
    <w:rsid w:val="003935EC"/>
    <w:rsid w:val="00393B81"/>
    <w:rsid w:val="00396358"/>
    <w:rsid w:val="0039637E"/>
    <w:rsid w:val="003A0538"/>
    <w:rsid w:val="003A0969"/>
    <w:rsid w:val="003A0FFC"/>
    <w:rsid w:val="003A20E4"/>
    <w:rsid w:val="003A3500"/>
    <w:rsid w:val="003A4906"/>
    <w:rsid w:val="003A4B6C"/>
    <w:rsid w:val="003B010F"/>
    <w:rsid w:val="003B0EC2"/>
    <w:rsid w:val="003B1226"/>
    <w:rsid w:val="003B1352"/>
    <w:rsid w:val="003B25DC"/>
    <w:rsid w:val="003B357E"/>
    <w:rsid w:val="003B4062"/>
    <w:rsid w:val="003B52C7"/>
    <w:rsid w:val="003C02D5"/>
    <w:rsid w:val="003C0AE9"/>
    <w:rsid w:val="003C30B3"/>
    <w:rsid w:val="003C3A11"/>
    <w:rsid w:val="003C48CB"/>
    <w:rsid w:val="003C6355"/>
    <w:rsid w:val="003C716C"/>
    <w:rsid w:val="003D1D59"/>
    <w:rsid w:val="003D6019"/>
    <w:rsid w:val="003E194A"/>
    <w:rsid w:val="003E4D1A"/>
    <w:rsid w:val="003E6562"/>
    <w:rsid w:val="003E7168"/>
    <w:rsid w:val="003F1FB4"/>
    <w:rsid w:val="003F4C0B"/>
    <w:rsid w:val="003F7286"/>
    <w:rsid w:val="00403026"/>
    <w:rsid w:val="00404C11"/>
    <w:rsid w:val="00404CBE"/>
    <w:rsid w:val="00405504"/>
    <w:rsid w:val="0040554A"/>
    <w:rsid w:val="0040609C"/>
    <w:rsid w:val="00412052"/>
    <w:rsid w:val="004133C1"/>
    <w:rsid w:val="00413CFD"/>
    <w:rsid w:val="00414D7C"/>
    <w:rsid w:val="004170AE"/>
    <w:rsid w:val="00420DB3"/>
    <w:rsid w:val="00423606"/>
    <w:rsid w:val="00424510"/>
    <w:rsid w:val="004258A1"/>
    <w:rsid w:val="00426C8B"/>
    <w:rsid w:val="004270DC"/>
    <w:rsid w:val="004300E3"/>
    <w:rsid w:val="0043107F"/>
    <w:rsid w:val="004334C4"/>
    <w:rsid w:val="00433965"/>
    <w:rsid w:val="00434470"/>
    <w:rsid w:val="004364EE"/>
    <w:rsid w:val="00437F44"/>
    <w:rsid w:val="004400E5"/>
    <w:rsid w:val="004427D0"/>
    <w:rsid w:val="00442F4B"/>
    <w:rsid w:val="0044372F"/>
    <w:rsid w:val="004437C6"/>
    <w:rsid w:val="00443DA8"/>
    <w:rsid w:val="00446631"/>
    <w:rsid w:val="00446E13"/>
    <w:rsid w:val="004470C1"/>
    <w:rsid w:val="004476A0"/>
    <w:rsid w:val="00453340"/>
    <w:rsid w:val="0045365D"/>
    <w:rsid w:val="0045367C"/>
    <w:rsid w:val="00453E04"/>
    <w:rsid w:val="004548A6"/>
    <w:rsid w:val="00455E8F"/>
    <w:rsid w:val="00456154"/>
    <w:rsid w:val="00456C61"/>
    <w:rsid w:val="00460067"/>
    <w:rsid w:val="004633F3"/>
    <w:rsid w:val="00465B29"/>
    <w:rsid w:val="00466D75"/>
    <w:rsid w:val="00467FE9"/>
    <w:rsid w:val="00472C90"/>
    <w:rsid w:val="00473D46"/>
    <w:rsid w:val="00474898"/>
    <w:rsid w:val="004764AF"/>
    <w:rsid w:val="00480577"/>
    <w:rsid w:val="00481DA6"/>
    <w:rsid w:val="0048216C"/>
    <w:rsid w:val="00482353"/>
    <w:rsid w:val="00482B32"/>
    <w:rsid w:val="0048447D"/>
    <w:rsid w:val="00486051"/>
    <w:rsid w:val="00486083"/>
    <w:rsid w:val="00486823"/>
    <w:rsid w:val="00487454"/>
    <w:rsid w:val="004876D9"/>
    <w:rsid w:val="00490090"/>
    <w:rsid w:val="00490D19"/>
    <w:rsid w:val="00492153"/>
    <w:rsid w:val="0049300A"/>
    <w:rsid w:val="00493E46"/>
    <w:rsid w:val="00494E30"/>
    <w:rsid w:val="0049508D"/>
    <w:rsid w:val="0049535B"/>
    <w:rsid w:val="00495EB7"/>
    <w:rsid w:val="004A06DD"/>
    <w:rsid w:val="004A4926"/>
    <w:rsid w:val="004A4BE7"/>
    <w:rsid w:val="004B2520"/>
    <w:rsid w:val="004B521E"/>
    <w:rsid w:val="004B59E2"/>
    <w:rsid w:val="004B6DCB"/>
    <w:rsid w:val="004B710D"/>
    <w:rsid w:val="004B7156"/>
    <w:rsid w:val="004B795B"/>
    <w:rsid w:val="004C0D1B"/>
    <w:rsid w:val="004C1627"/>
    <w:rsid w:val="004C17DA"/>
    <w:rsid w:val="004C1C6D"/>
    <w:rsid w:val="004C2565"/>
    <w:rsid w:val="004C3E78"/>
    <w:rsid w:val="004C4BF6"/>
    <w:rsid w:val="004C4CE1"/>
    <w:rsid w:val="004C7609"/>
    <w:rsid w:val="004D1FE0"/>
    <w:rsid w:val="004D2691"/>
    <w:rsid w:val="004D2C99"/>
    <w:rsid w:val="004D619A"/>
    <w:rsid w:val="004D7D5C"/>
    <w:rsid w:val="004E4E3A"/>
    <w:rsid w:val="004F1C9C"/>
    <w:rsid w:val="004F21F2"/>
    <w:rsid w:val="004F6926"/>
    <w:rsid w:val="004F701E"/>
    <w:rsid w:val="004F70FF"/>
    <w:rsid w:val="00501B70"/>
    <w:rsid w:val="0050232B"/>
    <w:rsid w:val="0050280A"/>
    <w:rsid w:val="00503D75"/>
    <w:rsid w:val="005058E3"/>
    <w:rsid w:val="005065BC"/>
    <w:rsid w:val="005113E1"/>
    <w:rsid w:val="00511EC9"/>
    <w:rsid w:val="00513087"/>
    <w:rsid w:val="00513EF1"/>
    <w:rsid w:val="00515C11"/>
    <w:rsid w:val="005215C6"/>
    <w:rsid w:val="005219D8"/>
    <w:rsid w:val="00521FF9"/>
    <w:rsid w:val="005229D4"/>
    <w:rsid w:val="00523BBF"/>
    <w:rsid w:val="0053482B"/>
    <w:rsid w:val="00535137"/>
    <w:rsid w:val="00536895"/>
    <w:rsid w:val="00536BEC"/>
    <w:rsid w:val="0054050E"/>
    <w:rsid w:val="005407CA"/>
    <w:rsid w:val="00542A2B"/>
    <w:rsid w:val="00544104"/>
    <w:rsid w:val="005448E4"/>
    <w:rsid w:val="005473DE"/>
    <w:rsid w:val="00547E82"/>
    <w:rsid w:val="00551186"/>
    <w:rsid w:val="00551BB6"/>
    <w:rsid w:val="005537D8"/>
    <w:rsid w:val="005573F1"/>
    <w:rsid w:val="005625B8"/>
    <w:rsid w:val="00563D21"/>
    <w:rsid w:val="00564D84"/>
    <w:rsid w:val="00567466"/>
    <w:rsid w:val="00567650"/>
    <w:rsid w:val="00570A68"/>
    <w:rsid w:val="00571520"/>
    <w:rsid w:val="005731BD"/>
    <w:rsid w:val="0057462A"/>
    <w:rsid w:val="005751B3"/>
    <w:rsid w:val="00576530"/>
    <w:rsid w:val="005772B9"/>
    <w:rsid w:val="0057742F"/>
    <w:rsid w:val="00580A59"/>
    <w:rsid w:val="005820CF"/>
    <w:rsid w:val="0058224E"/>
    <w:rsid w:val="0058504A"/>
    <w:rsid w:val="00585782"/>
    <w:rsid w:val="005872C2"/>
    <w:rsid w:val="00592537"/>
    <w:rsid w:val="00592EEF"/>
    <w:rsid w:val="0059334B"/>
    <w:rsid w:val="00593614"/>
    <w:rsid w:val="00594C10"/>
    <w:rsid w:val="005962AD"/>
    <w:rsid w:val="00596CE4"/>
    <w:rsid w:val="005A007E"/>
    <w:rsid w:val="005A0756"/>
    <w:rsid w:val="005A402D"/>
    <w:rsid w:val="005A41C2"/>
    <w:rsid w:val="005A50DF"/>
    <w:rsid w:val="005A7180"/>
    <w:rsid w:val="005A750B"/>
    <w:rsid w:val="005A781A"/>
    <w:rsid w:val="005B1423"/>
    <w:rsid w:val="005B51E8"/>
    <w:rsid w:val="005C0E56"/>
    <w:rsid w:val="005C2A4D"/>
    <w:rsid w:val="005C36C9"/>
    <w:rsid w:val="005C41E3"/>
    <w:rsid w:val="005C67BC"/>
    <w:rsid w:val="005D0C79"/>
    <w:rsid w:val="005D0E1D"/>
    <w:rsid w:val="005D2686"/>
    <w:rsid w:val="005D2B2E"/>
    <w:rsid w:val="005D3014"/>
    <w:rsid w:val="005D3CE9"/>
    <w:rsid w:val="005D4603"/>
    <w:rsid w:val="005D61F6"/>
    <w:rsid w:val="005D6D39"/>
    <w:rsid w:val="005D7AF3"/>
    <w:rsid w:val="005D7D4C"/>
    <w:rsid w:val="005D7E73"/>
    <w:rsid w:val="005D7FC4"/>
    <w:rsid w:val="005E2DF7"/>
    <w:rsid w:val="005E331D"/>
    <w:rsid w:val="005E4624"/>
    <w:rsid w:val="005E5FC4"/>
    <w:rsid w:val="005E6C28"/>
    <w:rsid w:val="005E6CE9"/>
    <w:rsid w:val="005E6F14"/>
    <w:rsid w:val="005F3912"/>
    <w:rsid w:val="005F3FDD"/>
    <w:rsid w:val="005F46BE"/>
    <w:rsid w:val="005F4BA1"/>
    <w:rsid w:val="005F6547"/>
    <w:rsid w:val="005F6784"/>
    <w:rsid w:val="005F7D20"/>
    <w:rsid w:val="00602442"/>
    <w:rsid w:val="006032D2"/>
    <w:rsid w:val="006039A1"/>
    <w:rsid w:val="006044FF"/>
    <w:rsid w:val="00605103"/>
    <w:rsid w:val="0060622A"/>
    <w:rsid w:val="00606EC6"/>
    <w:rsid w:val="006137B0"/>
    <w:rsid w:val="00616C6F"/>
    <w:rsid w:val="006201ED"/>
    <w:rsid w:val="00620308"/>
    <w:rsid w:val="006211F3"/>
    <w:rsid w:val="00624280"/>
    <w:rsid w:val="0062498D"/>
    <w:rsid w:val="00627DCC"/>
    <w:rsid w:val="0063087F"/>
    <w:rsid w:val="00631B09"/>
    <w:rsid w:val="00632882"/>
    <w:rsid w:val="00633C31"/>
    <w:rsid w:val="00633D0B"/>
    <w:rsid w:val="00634415"/>
    <w:rsid w:val="006357BB"/>
    <w:rsid w:val="00635BCE"/>
    <w:rsid w:val="00636B31"/>
    <w:rsid w:val="00637385"/>
    <w:rsid w:val="00637A66"/>
    <w:rsid w:val="00640364"/>
    <w:rsid w:val="00640BF3"/>
    <w:rsid w:val="00641E34"/>
    <w:rsid w:val="006423BE"/>
    <w:rsid w:val="00643BA8"/>
    <w:rsid w:val="00646160"/>
    <w:rsid w:val="00646A4D"/>
    <w:rsid w:val="00647019"/>
    <w:rsid w:val="00650A96"/>
    <w:rsid w:val="00655274"/>
    <w:rsid w:val="006622F7"/>
    <w:rsid w:val="00662FD0"/>
    <w:rsid w:val="006638BC"/>
    <w:rsid w:val="0066647F"/>
    <w:rsid w:val="0066696E"/>
    <w:rsid w:val="00670713"/>
    <w:rsid w:val="0067090C"/>
    <w:rsid w:val="00671630"/>
    <w:rsid w:val="00671FE5"/>
    <w:rsid w:val="00674197"/>
    <w:rsid w:val="006758FB"/>
    <w:rsid w:val="006770FA"/>
    <w:rsid w:val="00677D4C"/>
    <w:rsid w:val="0068033E"/>
    <w:rsid w:val="00682F2E"/>
    <w:rsid w:val="006837D6"/>
    <w:rsid w:val="0068563A"/>
    <w:rsid w:val="00685FFD"/>
    <w:rsid w:val="00686A82"/>
    <w:rsid w:val="0068739B"/>
    <w:rsid w:val="006878FD"/>
    <w:rsid w:val="006908DB"/>
    <w:rsid w:val="00690CEB"/>
    <w:rsid w:val="006928D9"/>
    <w:rsid w:val="006960CD"/>
    <w:rsid w:val="00696134"/>
    <w:rsid w:val="00696E27"/>
    <w:rsid w:val="00697296"/>
    <w:rsid w:val="006A0BBB"/>
    <w:rsid w:val="006B0807"/>
    <w:rsid w:val="006B1EF2"/>
    <w:rsid w:val="006B29B7"/>
    <w:rsid w:val="006B402F"/>
    <w:rsid w:val="006B416E"/>
    <w:rsid w:val="006B4D75"/>
    <w:rsid w:val="006B605F"/>
    <w:rsid w:val="006B6656"/>
    <w:rsid w:val="006B6B4B"/>
    <w:rsid w:val="006C0539"/>
    <w:rsid w:val="006C2A37"/>
    <w:rsid w:val="006C2B50"/>
    <w:rsid w:val="006C35C7"/>
    <w:rsid w:val="006C4C4F"/>
    <w:rsid w:val="006C6D8C"/>
    <w:rsid w:val="006D4E45"/>
    <w:rsid w:val="006E0091"/>
    <w:rsid w:val="006E03BF"/>
    <w:rsid w:val="006E6004"/>
    <w:rsid w:val="006F004E"/>
    <w:rsid w:val="006F779B"/>
    <w:rsid w:val="0070374C"/>
    <w:rsid w:val="00703C58"/>
    <w:rsid w:val="00704BBA"/>
    <w:rsid w:val="0070538B"/>
    <w:rsid w:val="007053F7"/>
    <w:rsid w:val="00705D1E"/>
    <w:rsid w:val="0071068E"/>
    <w:rsid w:val="007141F7"/>
    <w:rsid w:val="0071569A"/>
    <w:rsid w:val="00716104"/>
    <w:rsid w:val="0071734B"/>
    <w:rsid w:val="007213E0"/>
    <w:rsid w:val="007221F1"/>
    <w:rsid w:val="00724199"/>
    <w:rsid w:val="00725754"/>
    <w:rsid w:val="007261FA"/>
    <w:rsid w:val="007275C0"/>
    <w:rsid w:val="00731AA9"/>
    <w:rsid w:val="00731D17"/>
    <w:rsid w:val="007368D6"/>
    <w:rsid w:val="00737FD0"/>
    <w:rsid w:val="00740F8B"/>
    <w:rsid w:val="00743772"/>
    <w:rsid w:val="00743E6D"/>
    <w:rsid w:val="00755E30"/>
    <w:rsid w:val="00760B79"/>
    <w:rsid w:val="00761566"/>
    <w:rsid w:val="0076241F"/>
    <w:rsid w:val="00762B52"/>
    <w:rsid w:val="0076386F"/>
    <w:rsid w:val="00764379"/>
    <w:rsid w:val="00766108"/>
    <w:rsid w:val="0077047B"/>
    <w:rsid w:val="00772D64"/>
    <w:rsid w:val="00773854"/>
    <w:rsid w:val="0077634C"/>
    <w:rsid w:val="007845EB"/>
    <w:rsid w:val="00786742"/>
    <w:rsid w:val="00790D7F"/>
    <w:rsid w:val="00790EDB"/>
    <w:rsid w:val="0079165D"/>
    <w:rsid w:val="0079192B"/>
    <w:rsid w:val="00792339"/>
    <w:rsid w:val="00796D87"/>
    <w:rsid w:val="007A2DC9"/>
    <w:rsid w:val="007A486C"/>
    <w:rsid w:val="007A5472"/>
    <w:rsid w:val="007A5D44"/>
    <w:rsid w:val="007B0C71"/>
    <w:rsid w:val="007B184A"/>
    <w:rsid w:val="007B2872"/>
    <w:rsid w:val="007B2ADD"/>
    <w:rsid w:val="007B4250"/>
    <w:rsid w:val="007B56FC"/>
    <w:rsid w:val="007B7BA2"/>
    <w:rsid w:val="007C18B0"/>
    <w:rsid w:val="007C19EA"/>
    <w:rsid w:val="007C22B9"/>
    <w:rsid w:val="007C567E"/>
    <w:rsid w:val="007D3504"/>
    <w:rsid w:val="007D3C55"/>
    <w:rsid w:val="007D3CAB"/>
    <w:rsid w:val="007E0082"/>
    <w:rsid w:val="007E11BC"/>
    <w:rsid w:val="007E13D2"/>
    <w:rsid w:val="007E2ED8"/>
    <w:rsid w:val="007E31D5"/>
    <w:rsid w:val="007E35AF"/>
    <w:rsid w:val="007E6AAA"/>
    <w:rsid w:val="007F0707"/>
    <w:rsid w:val="007F5372"/>
    <w:rsid w:val="007F6391"/>
    <w:rsid w:val="007F6F9E"/>
    <w:rsid w:val="007F7144"/>
    <w:rsid w:val="008002C5"/>
    <w:rsid w:val="00800B9D"/>
    <w:rsid w:val="00801C63"/>
    <w:rsid w:val="008041C7"/>
    <w:rsid w:val="00805B75"/>
    <w:rsid w:val="00806B68"/>
    <w:rsid w:val="00806DBA"/>
    <w:rsid w:val="00810E41"/>
    <w:rsid w:val="00811E5B"/>
    <w:rsid w:val="0081355B"/>
    <w:rsid w:val="0081378F"/>
    <w:rsid w:val="008141DD"/>
    <w:rsid w:val="0081425C"/>
    <w:rsid w:val="00814D7F"/>
    <w:rsid w:val="0081588D"/>
    <w:rsid w:val="00816378"/>
    <w:rsid w:val="0082111A"/>
    <w:rsid w:val="008224B4"/>
    <w:rsid w:val="0082331B"/>
    <w:rsid w:val="00823752"/>
    <w:rsid w:val="008247D8"/>
    <w:rsid w:val="00825098"/>
    <w:rsid w:val="0082552F"/>
    <w:rsid w:val="00831F68"/>
    <w:rsid w:val="00832A5A"/>
    <w:rsid w:val="00832FB5"/>
    <w:rsid w:val="00833A8D"/>
    <w:rsid w:val="00833B7B"/>
    <w:rsid w:val="00834806"/>
    <w:rsid w:val="00834D1B"/>
    <w:rsid w:val="00836774"/>
    <w:rsid w:val="008405EB"/>
    <w:rsid w:val="00840822"/>
    <w:rsid w:val="00840D21"/>
    <w:rsid w:val="00841FD4"/>
    <w:rsid w:val="0084472C"/>
    <w:rsid w:val="008467A5"/>
    <w:rsid w:val="00850035"/>
    <w:rsid w:val="00850F59"/>
    <w:rsid w:val="00851861"/>
    <w:rsid w:val="008537E4"/>
    <w:rsid w:val="0085796D"/>
    <w:rsid w:val="00857A97"/>
    <w:rsid w:val="00857F4F"/>
    <w:rsid w:val="00862D86"/>
    <w:rsid w:val="00863437"/>
    <w:rsid w:val="00863DD0"/>
    <w:rsid w:val="00864A32"/>
    <w:rsid w:val="00867BE3"/>
    <w:rsid w:val="00874EE1"/>
    <w:rsid w:val="008766F0"/>
    <w:rsid w:val="00876B8D"/>
    <w:rsid w:val="00880A8D"/>
    <w:rsid w:val="00880F85"/>
    <w:rsid w:val="008815F5"/>
    <w:rsid w:val="00882545"/>
    <w:rsid w:val="008832AA"/>
    <w:rsid w:val="00883469"/>
    <w:rsid w:val="00885185"/>
    <w:rsid w:val="00885D81"/>
    <w:rsid w:val="00886211"/>
    <w:rsid w:val="00887099"/>
    <w:rsid w:val="0089101C"/>
    <w:rsid w:val="0089167F"/>
    <w:rsid w:val="00892726"/>
    <w:rsid w:val="00892F19"/>
    <w:rsid w:val="00895B2F"/>
    <w:rsid w:val="00897005"/>
    <w:rsid w:val="008A2544"/>
    <w:rsid w:val="008A2ACE"/>
    <w:rsid w:val="008A2E04"/>
    <w:rsid w:val="008A32EA"/>
    <w:rsid w:val="008A4D05"/>
    <w:rsid w:val="008A59A5"/>
    <w:rsid w:val="008A5D5C"/>
    <w:rsid w:val="008B007E"/>
    <w:rsid w:val="008B2AFD"/>
    <w:rsid w:val="008B2C41"/>
    <w:rsid w:val="008B3214"/>
    <w:rsid w:val="008B5DDD"/>
    <w:rsid w:val="008B6900"/>
    <w:rsid w:val="008B6C27"/>
    <w:rsid w:val="008C7464"/>
    <w:rsid w:val="008C79E2"/>
    <w:rsid w:val="008D2379"/>
    <w:rsid w:val="008D259D"/>
    <w:rsid w:val="008D29DA"/>
    <w:rsid w:val="008D55E4"/>
    <w:rsid w:val="008D5E77"/>
    <w:rsid w:val="008D73F0"/>
    <w:rsid w:val="008E4DF2"/>
    <w:rsid w:val="008E5B68"/>
    <w:rsid w:val="008E6C43"/>
    <w:rsid w:val="008E7C6A"/>
    <w:rsid w:val="008F14B2"/>
    <w:rsid w:val="008F520B"/>
    <w:rsid w:val="008F5DF0"/>
    <w:rsid w:val="00900C2D"/>
    <w:rsid w:val="009024C3"/>
    <w:rsid w:val="009062A4"/>
    <w:rsid w:val="00911B4B"/>
    <w:rsid w:val="009139F1"/>
    <w:rsid w:val="00915F64"/>
    <w:rsid w:val="009205D0"/>
    <w:rsid w:val="00921331"/>
    <w:rsid w:val="00922617"/>
    <w:rsid w:val="00922C61"/>
    <w:rsid w:val="009253F4"/>
    <w:rsid w:val="00927AB4"/>
    <w:rsid w:val="00930EA4"/>
    <w:rsid w:val="009315BD"/>
    <w:rsid w:val="00931A8A"/>
    <w:rsid w:val="00931F2C"/>
    <w:rsid w:val="009326E9"/>
    <w:rsid w:val="009328F3"/>
    <w:rsid w:val="00934C7D"/>
    <w:rsid w:val="009353FA"/>
    <w:rsid w:val="00936D49"/>
    <w:rsid w:val="009403D7"/>
    <w:rsid w:val="00941876"/>
    <w:rsid w:val="00942D1D"/>
    <w:rsid w:val="009433E4"/>
    <w:rsid w:val="00944D38"/>
    <w:rsid w:val="0094605B"/>
    <w:rsid w:val="00947DE7"/>
    <w:rsid w:val="00953924"/>
    <w:rsid w:val="009544B7"/>
    <w:rsid w:val="0096098E"/>
    <w:rsid w:val="00960B9E"/>
    <w:rsid w:val="0096275B"/>
    <w:rsid w:val="00963BC7"/>
    <w:rsid w:val="00967958"/>
    <w:rsid w:val="0097106F"/>
    <w:rsid w:val="009713A6"/>
    <w:rsid w:val="00971DBE"/>
    <w:rsid w:val="00971F56"/>
    <w:rsid w:val="00972BC3"/>
    <w:rsid w:val="00972E7E"/>
    <w:rsid w:val="0097674E"/>
    <w:rsid w:val="00980C74"/>
    <w:rsid w:val="00983485"/>
    <w:rsid w:val="00984FD0"/>
    <w:rsid w:val="00985FA7"/>
    <w:rsid w:val="00986014"/>
    <w:rsid w:val="009865E4"/>
    <w:rsid w:val="00987CC5"/>
    <w:rsid w:val="00990671"/>
    <w:rsid w:val="009910E0"/>
    <w:rsid w:val="00994014"/>
    <w:rsid w:val="00996841"/>
    <w:rsid w:val="00997909"/>
    <w:rsid w:val="009A659E"/>
    <w:rsid w:val="009A7219"/>
    <w:rsid w:val="009A76A4"/>
    <w:rsid w:val="009A7BC1"/>
    <w:rsid w:val="009B0F36"/>
    <w:rsid w:val="009B3448"/>
    <w:rsid w:val="009B4F5C"/>
    <w:rsid w:val="009B4F74"/>
    <w:rsid w:val="009B58F4"/>
    <w:rsid w:val="009B5BF0"/>
    <w:rsid w:val="009C02C5"/>
    <w:rsid w:val="009C0F40"/>
    <w:rsid w:val="009C265B"/>
    <w:rsid w:val="009C4B59"/>
    <w:rsid w:val="009C7978"/>
    <w:rsid w:val="009D244B"/>
    <w:rsid w:val="009D27DD"/>
    <w:rsid w:val="009D674E"/>
    <w:rsid w:val="009D6A48"/>
    <w:rsid w:val="009D6E68"/>
    <w:rsid w:val="009E04E2"/>
    <w:rsid w:val="009E13F5"/>
    <w:rsid w:val="009E13FC"/>
    <w:rsid w:val="009E25E5"/>
    <w:rsid w:val="009E2D91"/>
    <w:rsid w:val="009E31FA"/>
    <w:rsid w:val="009E5B98"/>
    <w:rsid w:val="009E6EBF"/>
    <w:rsid w:val="009E7897"/>
    <w:rsid w:val="009F04DA"/>
    <w:rsid w:val="009F3196"/>
    <w:rsid w:val="009F358F"/>
    <w:rsid w:val="00A027B2"/>
    <w:rsid w:val="00A027CC"/>
    <w:rsid w:val="00A03030"/>
    <w:rsid w:val="00A03400"/>
    <w:rsid w:val="00A0436C"/>
    <w:rsid w:val="00A04F00"/>
    <w:rsid w:val="00A143BD"/>
    <w:rsid w:val="00A15755"/>
    <w:rsid w:val="00A169B9"/>
    <w:rsid w:val="00A170EA"/>
    <w:rsid w:val="00A232A9"/>
    <w:rsid w:val="00A2333F"/>
    <w:rsid w:val="00A31023"/>
    <w:rsid w:val="00A32454"/>
    <w:rsid w:val="00A3300B"/>
    <w:rsid w:val="00A341E7"/>
    <w:rsid w:val="00A34ACB"/>
    <w:rsid w:val="00A34D2C"/>
    <w:rsid w:val="00A37527"/>
    <w:rsid w:val="00A41B27"/>
    <w:rsid w:val="00A41F4C"/>
    <w:rsid w:val="00A43299"/>
    <w:rsid w:val="00A433A9"/>
    <w:rsid w:val="00A438C6"/>
    <w:rsid w:val="00A45041"/>
    <w:rsid w:val="00A45741"/>
    <w:rsid w:val="00A4668E"/>
    <w:rsid w:val="00A47298"/>
    <w:rsid w:val="00A52C48"/>
    <w:rsid w:val="00A56D6B"/>
    <w:rsid w:val="00A56E25"/>
    <w:rsid w:val="00A57922"/>
    <w:rsid w:val="00A67CAC"/>
    <w:rsid w:val="00A67F89"/>
    <w:rsid w:val="00A724E7"/>
    <w:rsid w:val="00A751F8"/>
    <w:rsid w:val="00A851A2"/>
    <w:rsid w:val="00A87B96"/>
    <w:rsid w:val="00A904DD"/>
    <w:rsid w:val="00A91028"/>
    <w:rsid w:val="00A9471B"/>
    <w:rsid w:val="00A9496F"/>
    <w:rsid w:val="00A94E7B"/>
    <w:rsid w:val="00A95877"/>
    <w:rsid w:val="00A96821"/>
    <w:rsid w:val="00AA07B7"/>
    <w:rsid w:val="00AA16D6"/>
    <w:rsid w:val="00AA26AD"/>
    <w:rsid w:val="00AA30E2"/>
    <w:rsid w:val="00AA5122"/>
    <w:rsid w:val="00AA58AE"/>
    <w:rsid w:val="00AA6729"/>
    <w:rsid w:val="00AB4851"/>
    <w:rsid w:val="00AB4AA2"/>
    <w:rsid w:val="00AB51C0"/>
    <w:rsid w:val="00AB7614"/>
    <w:rsid w:val="00AC0697"/>
    <w:rsid w:val="00AC1F21"/>
    <w:rsid w:val="00AC24D5"/>
    <w:rsid w:val="00AC3B62"/>
    <w:rsid w:val="00AC625D"/>
    <w:rsid w:val="00AC6397"/>
    <w:rsid w:val="00AD1615"/>
    <w:rsid w:val="00AD1F28"/>
    <w:rsid w:val="00AD414E"/>
    <w:rsid w:val="00AE01C5"/>
    <w:rsid w:val="00AE0F7F"/>
    <w:rsid w:val="00AE4EBF"/>
    <w:rsid w:val="00AE6894"/>
    <w:rsid w:val="00AE77B8"/>
    <w:rsid w:val="00AF376A"/>
    <w:rsid w:val="00B016A2"/>
    <w:rsid w:val="00B024B9"/>
    <w:rsid w:val="00B042EC"/>
    <w:rsid w:val="00B04C3D"/>
    <w:rsid w:val="00B05B3E"/>
    <w:rsid w:val="00B07D4F"/>
    <w:rsid w:val="00B1015C"/>
    <w:rsid w:val="00B10DB6"/>
    <w:rsid w:val="00B1164C"/>
    <w:rsid w:val="00B11BF2"/>
    <w:rsid w:val="00B13565"/>
    <w:rsid w:val="00B15356"/>
    <w:rsid w:val="00B15437"/>
    <w:rsid w:val="00B15ED0"/>
    <w:rsid w:val="00B16E29"/>
    <w:rsid w:val="00B21D10"/>
    <w:rsid w:val="00B2303B"/>
    <w:rsid w:val="00B23699"/>
    <w:rsid w:val="00B2473B"/>
    <w:rsid w:val="00B260EE"/>
    <w:rsid w:val="00B27D32"/>
    <w:rsid w:val="00B30556"/>
    <w:rsid w:val="00B3088D"/>
    <w:rsid w:val="00B30B2F"/>
    <w:rsid w:val="00B31349"/>
    <w:rsid w:val="00B32074"/>
    <w:rsid w:val="00B32468"/>
    <w:rsid w:val="00B32732"/>
    <w:rsid w:val="00B331C4"/>
    <w:rsid w:val="00B34EC8"/>
    <w:rsid w:val="00B34EF2"/>
    <w:rsid w:val="00B360CB"/>
    <w:rsid w:val="00B40848"/>
    <w:rsid w:val="00B40B18"/>
    <w:rsid w:val="00B4110E"/>
    <w:rsid w:val="00B413C2"/>
    <w:rsid w:val="00B41B8F"/>
    <w:rsid w:val="00B43313"/>
    <w:rsid w:val="00B45CF5"/>
    <w:rsid w:val="00B46136"/>
    <w:rsid w:val="00B4670D"/>
    <w:rsid w:val="00B5036A"/>
    <w:rsid w:val="00B50DE1"/>
    <w:rsid w:val="00B516A1"/>
    <w:rsid w:val="00B51828"/>
    <w:rsid w:val="00B53AA0"/>
    <w:rsid w:val="00B54E0F"/>
    <w:rsid w:val="00B60323"/>
    <w:rsid w:val="00B67099"/>
    <w:rsid w:val="00B67EC3"/>
    <w:rsid w:val="00B67EE7"/>
    <w:rsid w:val="00B74754"/>
    <w:rsid w:val="00B775B5"/>
    <w:rsid w:val="00B77965"/>
    <w:rsid w:val="00B81B79"/>
    <w:rsid w:val="00B8533D"/>
    <w:rsid w:val="00B858F4"/>
    <w:rsid w:val="00B917C3"/>
    <w:rsid w:val="00B91F65"/>
    <w:rsid w:val="00B9225E"/>
    <w:rsid w:val="00B927E5"/>
    <w:rsid w:val="00B92987"/>
    <w:rsid w:val="00B9567C"/>
    <w:rsid w:val="00B95F41"/>
    <w:rsid w:val="00BA01D6"/>
    <w:rsid w:val="00BA2E55"/>
    <w:rsid w:val="00BA45EC"/>
    <w:rsid w:val="00BA6A49"/>
    <w:rsid w:val="00BB027B"/>
    <w:rsid w:val="00BB0ADF"/>
    <w:rsid w:val="00BB5A78"/>
    <w:rsid w:val="00BB65CB"/>
    <w:rsid w:val="00BB6967"/>
    <w:rsid w:val="00BB75E4"/>
    <w:rsid w:val="00BC0BA1"/>
    <w:rsid w:val="00BC1200"/>
    <w:rsid w:val="00BC1C01"/>
    <w:rsid w:val="00BC4360"/>
    <w:rsid w:val="00BC530E"/>
    <w:rsid w:val="00BC7132"/>
    <w:rsid w:val="00BD142F"/>
    <w:rsid w:val="00BD372C"/>
    <w:rsid w:val="00BD3A66"/>
    <w:rsid w:val="00BD5306"/>
    <w:rsid w:val="00BD5A6B"/>
    <w:rsid w:val="00BD6959"/>
    <w:rsid w:val="00BD7BFD"/>
    <w:rsid w:val="00BE14D8"/>
    <w:rsid w:val="00BE3617"/>
    <w:rsid w:val="00BE7E88"/>
    <w:rsid w:val="00BF0B5B"/>
    <w:rsid w:val="00BF2918"/>
    <w:rsid w:val="00BF2965"/>
    <w:rsid w:val="00BF3239"/>
    <w:rsid w:val="00BF454E"/>
    <w:rsid w:val="00BF45A6"/>
    <w:rsid w:val="00BF6CDE"/>
    <w:rsid w:val="00BF779E"/>
    <w:rsid w:val="00BF7F82"/>
    <w:rsid w:val="00C0019D"/>
    <w:rsid w:val="00C004E7"/>
    <w:rsid w:val="00C00F08"/>
    <w:rsid w:val="00C01196"/>
    <w:rsid w:val="00C0257D"/>
    <w:rsid w:val="00C03835"/>
    <w:rsid w:val="00C03C3B"/>
    <w:rsid w:val="00C040F6"/>
    <w:rsid w:val="00C05AB0"/>
    <w:rsid w:val="00C10C06"/>
    <w:rsid w:val="00C14749"/>
    <w:rsid w:val="00C16F4F"/>
    <w:rsid w:val="00C17F37"/>
    <w:rsid w:val="00C2060F"/>
    <w:rsid w:val="00C20CE7"/>
    <w:rsid w:val="00C21A3B"/>
    <w:rsid w:val="00C21C49"/>
    <w:rsid w:val="00C21D0F"/>
    <w:rsid w:val="00C269D2"/>
    <w:rsid w:val="00C333B0"/>
    <w:rsid w:val="00C3362B"/>
    <w:rsid w:val="00C339F6"/>
    <w:rsid w:val="00C33AE1"/>
    <w:rsid w:val="00C345F5"/>
    <w:rsid w:val="00C422F1"/>
    <w:rsid w:val="00C42F47"/>
    <w:rsid w:val="00C45829"/>
    <w:rsid w:val="00C46EF8"/>
    <w:rsid w:val="00C4798E"/>
    <w:rsid w:val="00C500F1"/>
    <w:rsid w:val="00C50865"/>
    <w:rsid w:val="00C51E26"/>
    <w:rsid w:val="00C541A8"/>
    <w:rsid w:val="00C54CEF"/>
    <w:rsid w:val="00C623A8"/>
    <w:rsid w:val="00C6277C"/>
    <w:rsid w:val="00C64472"/>
    <w:rsid w:val="00C671F2"/>
    <w:rsid w:val="00C67926"/>
    <w:rsid w:val="00C7062B"/>
    <w:rsid w:val="00C729FD"/>
    <w:rsid w:val="00C774CC"/>
    <w:rsid w:val="00C7772C"/>
    <w:rsid w:val="00C77CA2"/>
    <w:rsid w:val="00C805AF"/>
    <w:rsid w:val="00C826A3"/>
    <w:rsid w:val="00C83768"/>
    <w:rsid w:val="00C83CCC"/>
    <w:rsid w:val="00C84216"/>
    <w:rsid w:val="00C84481"/>
    <w:rsid w:val="00C84E69"/>
    <w:rsid w:val="00C87489"/>
    <w:rsid w:val="00C9309D"/>
    <w:rsid w:val="00C93C3D"/>
    <w:rsid w:val="00C94D50"/>
    <w:rsid w:val="00C95667"/>
    <w:rsid w:val="00CA1C97"/>
    <w:rsid w:val="00CA226C"/>
    <w:rsid w:val="00CA4A95"/>
    <w:rsid w:val="00CA4E98"/>
    <w:rsid w:val="00CA58C8"/>
    <w:rsid w:val="00CA5C34"/>
    <w:rsid w:val="00CA64AA"/>
    <w:rsid w:val="00CA6B85"/>
    <w:rsid w:val="00CA7359"/>
    <w:rsid w:val="00CB06D2"/>
    <w:rsid w:val="00CB3AAE"/>
    <w:rsid w:val="00CB5219"/>
    <w:rsid w:val="00CB58B8"/>
    <w:rsid w:val="00CB59F4"/>
    <w:rsid w:val="00CB5BAF"/>
    <w:rsid w:val="00CB68D1"/>
    <w:rsid w:val="00CC1537"/>
    <w:rsid w:val="00CC5784"/>
    <w:rsid w:val="00CC586D"/>
    <w:rsid w:val="00CC77CA"/>
    <w:rsid w:val="00CD016D"/>
    <w:rsid w:val="00CD05BE"/>
    <w:rsid w:val="00CD212C"/>
    <w:rsid w:val="00CD5ACC"/>
    <w:rsid w:val="00CD756D"/>
    <w:rsid w:val="00CE14CA"/>
    <w:rsid w:val="00CE1AEC"/>
    <w:rsid w:val="00CE4BBE"/>
    <w:rsid w:val="00CE4CDF"/>
    <w:rsid w:val="00CE5CE0"/>
    <w:rsid w:val="00CE5D9A"/>
    <w:rsid w:val="00CE7367"/>
    <w:rsid w:val="00CE7E6D"/>
    <w:rsid w:val="00CF1D9B"/>
    <w:rsid w:val="00CF2A62"/>
    <w:rsid w:val="00CF2C8F"/>
    <w:rsid w:val="00CF2D71"/>
    <w:rsid w:val="00CF3D37"/>
    <w:rsid w:val="00CF43C9"/>
    <w:rsid w:val="00CF5827"/>
    <w:rsid w:val="00CF5BE6"/>
    <w:rsid w:val="00D01185"/>
    <w:rsid w:val="00D01768"/>
    <w:rsid w:val="00D027C6"/>
    <w:rsid w:val="00D0377E"/>
    <w:rsid w:val="00D04957"/>
    <w:rsid w:val="00D067DB"/>
    <w:rsid w:val="00D07996"/>
    <w:rsid w:val="00D2024F"/>
    <w:rsid w:val="00D21302"/>
    <w:rsid w:val="00D22D54"/>
    <w:rsid w:val="00D22D77"/>
    <w:rsid w:val="00D23A84"/>
    <w:rsid w:val="00D2506D"/>
    <w:rsid w:val="00D27739"/>
    <w:rsid w:val="00D32310"/>
    <w:rsid w:val="00D327FF"/>
    <w:rsid w:val="00D32A12"/>
    <w:rsid w:val="00D33CC6"/>
    <w:rsid w:val="00D34D60"/>
    <w:rsid w:val="00D40411"/>
    <w:rsid w:val="00D41116"/>
    <w:rsid w:val="00D419CA"/>
    <w:rsid w:val="00D429D1"/>
    <w:rsid w:val="00D44473"/>
    <w:rsid w:val="00D46029"/>
    <w:rsid w:val="00D504D7"/>
    <w:rsid w:val="00D51038"/>
    <w:rsid w:val="00D53B5B"/>
    <w:rsid w:val="00D55370"/>
    <w:rsid w:val="00D579A3"/>
    <w:rsid w:val="00D623F9"/>
    <w:rsid w:val="00D62A1F"/>
    <w:rsid w:val="00D71647"/>
    <w:rsid w:val="00D762E8"/>
    <w:rsid w:val="00D77FDF"/>
    <w:rsid w:val="00D80856"/>
    <w:rsid w:val="00D82871"/>
    <w:rsid w:val="00D835D0"/>
    <w:rsid w:val="00D87CD3"/>
    <w:rsid w:val="00D901D8"/>
    <w:rsid w:val="00D922A3"/>
    <w:rsid w:val="00D93D00"/>
    <w:rsid w:val="00D97A1D"/>
    <w:rsid w:val="00D97B45"/>
    <w:rsid w:val="00D97BD8"/>
    <w:rsid w:val="00DA18FD"/>
    <w:rsid w:val="00DA197B"/>
    <w:rsid w:val="00DA1DA8"/>
    <w:rsid w:val="00DA1DB1"/>
    <w:rsid w:val="00DA29C4"/>
    <w:rsid w:val="00DA5CD4"/>
    <w:rsid w:val="00DB15B0"/>
    <w:rsid w:val="00DB216F"/>
    <w:rsid w:val="00DB3701"/>
    <w:rsid w:val="00DB5394"/>
    <w:rsid w:val="00DC149A"/>
    <w:rsid w:val="00DC2372"/>
    <w:rsid w:val="00DC56E5"/>
    <w:rsid w:val="00DC65DD"/>
    <w:rsid w:val="00DC772A"/>
    <w:rsid w:val="00DD14AC"/>
    <w:rsid w:val="00DD22A6"/>
    <w:rsid w:val="00DD4F0B"/>
    <w:rsid w:val="00DD4F6F"/>
    <w:rsid w:val="00DD5FAC"/>
    <w:rsid w:val="00DD63D5"/>
    <w:rsid w:val="00DD71E5"/>
    <w:rsid w:val="00DD733C"/>
    <w:rsid w:val="00DE1552"/>
    <w:rsid w:val="00DE208D"/>
    <w:rsid w:val="00DE3DA9"/>
    <w:rsid w:val="00DE3DB3"/>
    <w:rsid w:val="00DE5918"/>
    <w:rsid w:val="00E00444"/>
    <w:rsid w:val="00E00929"/>
    <w:rsid w:val="00E00D89"/>
    <w:rsid w:val="00E012CC"/>
    <w:rsid w:val="00E01358"/>
    <w:rsid w:val="00E024F2"/>
    <w:rsid w:val="00E03100"/>
    <w:rsid w:val="00E05B8C"/>
    <w:rsid w:val="00E06F27"/>
    <w:rsid w:val="00E118C5"/>
    <w:rsid w:val="00E12DE0"/>
    <w:rsid w:val="00E14531"/>
    <w:rsid w:val="00E16580"/>
    <w:rsid w:val="00E16A8A"/>
    <w:rsid w:val="00E174D1"/>
    <w:rsid w:val="00E1768C"/>
    <w:rsid w:val="00E2044F"/>
    <w:rsid w:val="00E2133E"/>
    <w:rsid w:val="00E2261A"/>
    <w:rsid w:val="00E22E04"/>
    <w:rsid w:val="00E264B4"/>
    <w:rsid w:val="00E30F7B"/>
    <w:rsid w:val="00E32774"/>
    <w:rsid w:val="00E3281A"/>
    <w:rsid w:val="00E337C9"/>
    <w:rsid w:val="00E34031"/>
    <w:rsid w:val="00E36DBC"/>
    <w:rsid w:val="00E374A1"/>
    <w:rsid w:val="00E37DF7"/>
    <w:rsid w:val="00E418E6"/>
    <w:rsid w:val="00E45C13"/>
    <w:rsid w:val="00E52C67"/>
    <w:rsid w:val="00E52DDB"/>
    <w:rsid w:val="00E5542A"/>
    <w:rsid w:val="00E55A08"/>
    <w:rsid w:val="00E55BED"/>
    <w:rsid w:val="00E56BA3"/>
    <w:rsid w:val="00E61924"/>
    <w:rsid w:val="00E62AA1"/>
    <w:rsid w:val="00E65E18"/>
    <w:rsid w:val="00E666FC"/>
    <w:rsid w:val="00E6697E"/>
    <w:rsid w:val="00E66D85"/>
    <w:rsid w:val="00E71245"/>
    <w:rsid w:val="00E81421"/>
    <w:rsid w:val="00E81597"/>
    <w:rsid w:val="00E846F9"/>
    <w:rsid w:val="00E86391"/>
    <w:rsid w:val="00E87275"/>
    <w:rsid w:val="00E87A49"/>
    <w:rsid w:val="00E903D1"/>
    <w:rsid w:val="00E90985"/>
    <w:rsid w:val="00E92AD4"/>
    <w:rsid w:val="00E9370A"/>
    <w:rsid w:val="00E94A6B"/>
    <w:rsid w:val="00E96457"/>
    <w:rsid w:val="00E964D3"/>
    <w:rsid w:val="00E96653"/>
    <w:rsid w:val="00EA25CD"/>
    <w:rsid w:val="00EA2FA8"/>
    <w:rsid w:val="00EA4586"/>
    <w:rsid w:val="00EA5178"/>
    <w:rsid w:val="00EA5F6D"/>
    <w:rsid w:val="00EA6F7E"/>
    <w:rsid w:val="00EB0850"/>
    <w:rsid w:val="00EB1553"/>
    <w:rsid w:val="00EB25EB"/>
    <w:rsid w:val="00EB2F54"/>
    <w:rsid w:val="00EB3581"/>
    <w:rsid w:val="00EB37C0"/>
    <w:rsid w:val="00EB4CCC"/>
    <w:rsid w:val="00EB4F3F"/>
    <w:rsid w:val="00EB726A"/>
    <w:rsid w:val="00EC20C6"/>
    <w:rsid w:val="00EC2982"/>
    <w:rsid w:val="00EC3D2B"/>
    <w:rsid w:val="00EC57F4"/>
    <w:rsid w:val="00EC685D"/>
    <w:rsid w:val="00EC6A1C"/>
    <w:rsid w:val="00ED096A"/>
    <w:rsid w:val="00ED0A1E"/>
    <w:rsid w:val="00ED0BC9"/>
    <w:rsid w:val="00ED128D"/>
    <w:rsid w:val="00ED330A"/>
    <w:rsid w:val="00ED3538"/>
    <w:rsid w:val="00ED356E"/>
    <w:rsid w:val="00ED4934"/>
    <w:rsid w:val="00ED629A"/>
    <w:rsid w:val="00ED7977"/>
    <w:rsid w:val="00EE1CC7"/>
    <w:rsid w:val="00EE2AD3"/>
    <w:rsid w:val="00EE2F1B"/>
    <w:rsid w:val="00EE3DC9"/>
    <w:rsid w:val="00EE45AD"/>
    <w:rsid w:val="00EF0BC3"/>
    <w:rsid w:val="00EF16D8"/>
    <w:rsid w:val="00EF1D6C"/>
    <w:rsid w:val="00EF27A5"/>
    <w:rsid w:val="00EF398E"/>
    <w:rsid w:val="00EF5711"/>
    <w:rsid w:val="00F017CE"/>
    <w:rsid w:val="00F01C1D"/>
    <w:rsid w:val="00F0569E"/>
    <w:rsid w:val="00F05EBE"/>
    <w:rsid w:val="00F07EE9"/>
    <w:rsid w:val="00F101EE"/>
    <w:rsid w:val="00F11B47"/>
    <w:rsid w:val="00F12B6D"/>
    <w:rsid w:val="00F15A97"/>
    <w:rsid w:val="00F167BE"/>
    <w:rsid w:val="00F176BA"/>
    <w:rsid w:val="00F20ADA"/>
    <w:rsid w:val="00F224DC"/>
    <w:rsid w:val="00F23392"/>
    <w:rsid w:val="00F25FB6"/>
    <w:rsid w:val="00F314BE"/>
    <w:rsid w:val="00F36877"/>
    <w:rsid w:val="00F4208E"/>
    <w:rsid w:val="00F44ECF"/>
    <w:rsid w:val="00F452CC"/>
    <w:rsid w:val="00F452F3"/>
    <w:rsid w:val="00F47AB1"/>
    <w:rsid w:val="00F5011E"/>
    <w:rsid w:val="00F507C3"/>
    <w:rsid w:val="00F51BC1"/>
    <w:rsid w:val="00F52688"/>
    <w:rsid w:val="00F52F8D"/>
    <w:rsid w:val="00F562E5"/>
    <w:rsid w:val="00F56C94"/>
    <w:rsid w:val="00F605C9"/>
    <w:rsid w:val="00F60D0F"/>
    <w:rsid w:val="00F613C2"/>
    <w:rsid w:val="00F6148A"/>
    <w:rsid w:val="00F61776"/>
    <w:rsid w:val="00F61FDB"/>
    <w:rsid w:val="00F63694"/>
    <w:rsid w:val="00F63EFF"/>
    <w:rsid w:val="00F6428D"/>
    <w:rsid w:val="00F645E3"/>
    <w:rsid w:val="00F65F25"/>
    <w:rsid w:val="00F70014"/>
    <w:rsid w:val="00F7278D"/>
    <w:rsid w:val="00F76EB2"/>
    <w:rsid w:val="00F82757"/>
    <w:rsid w:val="00F8378E"/>
    <w:rsid w:val="00F83B58"/>
    <w:rsid w:val="00F8685A"/>
    <w:rsid w:val="00F90E01"/>
    <w:rsid w:val="00F91217"/>
    <w:rsid w:val="00F92678"/>
    <w:rsid w:val="00F92FB5"/>
    <w:rsid w:val="00F955FB"/>
    <w:rsid w:val="00F956DA"/>
    <w:rsid w:val="00F961D1"/>
    <w:rsid w:val="00F97701"/>
    <w:rsid w:val="00FA0E3C"/>
    <w:rsid w:val="00FA2756"/>
    <w:rsid w:val="00FA36BA"/>
    <w:rsid w:val="00FA53CF"/>
    <w:rsid w:val="00FA62B0"/>
    <w:rsid w:val="00FA640B"/>
    <w:rsid w:val="00FA6F84"/>
    <w:rsid w:val="00FA77D5"/>
    <w:rsid w:val="00FB1E88"/>
    <w:rsid w:val="00FB2EF1"/>
    <w:rsid w:val="00FB3235"/>
    <w:rsid w:val="00FB4C8D"/>
    <w:rsid w:val="00FB5B7B"/>
    <w:rsid w:val="00FB6978"/>
    <w:rsid w:val="00FB78C9"/>
    <w:rsid w:val="00FC137C"/>
    <w:rsid w:val="00FC6441"/>
    <w:rsid w:val="00FC71DB"/>
    <w:rsid w:val="00FC75C0"/>
    <w:rsid w:val="00FC78A9"/>
    <w:rsid w:val="00FD08C9"/>
    <w:rsid w:val="00FD16A8"/>
    <w:rsid w:val="00FD1D65"/>
    <w:rsid w:val="00FD2CD2"/>
    <w:rsid w:val="00FD5638"/>
    <w:rsid w:val="00FD6671"/>
    <w:rsid w:val="00FD6D2A"/>
    <w:rsid w:val="00FE2F7F"/>
    <w:rsid w:val="00FE337A"/>
    <w:rsid w:val="00FE3605"/>
    <w:rsid w:val="00FE4037"/>
    <w:rsid w:val="00FE4464"/>
    <w:rsid w:val="00FF0CCD"/>
    <w:rsid w:val="00FF6AA9"/>
    <w:rsid w:val="00FF6BE6"/>
    <w:rsid w:val="00FF72EF"/>
    <w:rsid w:val="0491498E"/>
    <w:rsid w:val="0B657E3F"/>
    <w:rsid w:val="0F3576F8"/>
    <w:rsid w:val="1B194B19"/>
    <w:rsid w:val="1C2361BA"/>
    <w:rsid w:val="4298644F"/>
    <w:rsid w:val="463F0ACB"/>
    <w:rsid w:val="4C39659B"/>
    <w:rsid w:val="6DE333D5"/>
    <w:rsid w:val="6EF079AB"/>
    <w:rsid w:val="732E39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HTML Preformatted" w:semiHidden="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D1B"/>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834D1B"/>
    <w:pPr>
      <w:keepNext/>
      <w:keepLines/>
      <w:numPr>
        <w:numId w:val="1"/>
      </w:numPr>
      <w:spacing w:before="340" w:after="330" w:line="360" w:lineRule="auto"/>
      <w:outlineLvl w:val="0"/>
    </w:pPr>
    <w:rPr>
      <w:b/>
      <w:bCs/>
      <w:kern w:val="44"/>
      <w:sz w:val="30"/>
      <w:szCs w:val="44"/>
    </w:rPr>
  </w:style>
  <w:style w:type="paragraph" w:styleId="2">
    <w:name w:val="heading 2"/>
    <w:basedOn w:val="a"/>
    <w:next w:val="a"/>
    <w:link w:val="2Char"/>
    <w:uiPriority w:val="9"/>
    <w:qFormat/>
    <w:rsid w:val="00834D1B"/>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qFormat/>
    <w:rsid w:val="00834D1B"/>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qFormat/>
    <w:rsid w:val="00834D1B"/>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
    <w:next w:val="a"/>
    <w:link w:val="5Char"/>
    <w:qFormat/>
    <w:rsid w:val="00834D1B"/>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qFormat/>
    <w:rsid w:val="00834D1B"/>
    <w:pPr>
      <w:keepNext/>
      <w:keepLines/>
      <w:numPr>
        <w:ilvl w:val="5"/>
        <w:numId w:val="1"/>
      </w:numPr>
      <w:spacing w:before="240" w:after="64" w:line="320" w:lineRule="auto"/>
      <w:outlineLvl w:val="5"/>
    </w:pPr>
    <w:rPr>
      <w:rFonts w:ascii="Cambria" w:hAnsi="Cambria"/>
      <w:b/>
      <w:bCs/>
      <w:sz w:val="24"/>
    </w:rPr>
  </w:style>
  <w:style w:type="paragraph" w:styleId="7">
    <w:name w:val="heading 7"/>
    <w:basedOn w:val="a"/>
    <w:next w:val="a"/>
    <w:link w:val="7Char"/>
    <w:qFormat/>
    <w:rsid w:val="00834D1B"/>
    <w:pPr>
      <w:keepNext/>
      <w:keepLines/>
      <w:numPr>
        <w:ilvl w:val="6"/>
        <w:numId w:val="1"/>
      </w:numPr>
      <w:spacing w:before="240" w:after="64" w:line="320" w:lineRule="auto"/>
      <w:outlineLvl w:val="6"/>
    </w:pPr>
    <w:rPr>
      <w:b/>
      <w:bCs/>
      <w:sz w:val="24"/>
    </w:rPr>
  </w:style>
  <w:style w:type="paragraph" w:styleId="8">
    <w:name w:val="heading 8"/>
    <w:basedOn w:val="a"/>
    <w:next w:val="a"/>
    <w:link w:val="8Char"/>
    <w:qFormat/>
    <w:rsid w:val="00834D1B"/>
    <w:pPr>
      <w:keepNext/>
      <w:keepLines/>
      <w:numPr>
        <w:ilvl w:val="7"/>
        <w:numId w:val="1"/>
      </w:numPr>
      <w:spacing w:before="240" w:after="64" w:line="320" w:lineRule="auto"/>
      <w:outlineLvl w:val="7"/>
    </w:pPr>
    <w:rPr>
      <w:rFonts w:ascii="Cambria" w:hAnsi="Cambria"/>
      <w:sz w:val="24"/>
    </w:rPr>
  </w:style>
  <w:style w:type="paragraph" w:styleId="9">
    <w:name w:val="heading 9"/>
    <w:basedOn w:val="a"/>
    <w:next w:val="a"/>
    <w:link w:val="9Char"/>
    <w:qFormat/>
    <w:rsid w:val="00834D1B"/>
    <w:pPr>
      <w:keepNext/>
      <w:keepLines/>
      <w:numPr>
        <w:ilvl w:val="8"/>
        <w:numId w:val="1"/>
      </w:numPr>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834D1B"/>
    <w:rPr>
      <w:rFonts w:ascii="宋体"/>
      <w:sz w:val="18"/>
      <w:szCs w:val="18"/>
    </w:rPr>
  </w:style>
  <w:style w:type="paragraph" w:styleId="a4">
    <w:name w:val="Body Text"/>
    <w:basedOn w:val="a"/>
    <w:link w:val="Char0"/>
    <w:qFormat/>
    <w:rsid w:val="00834D1B"/>
    <w:pPr>
      <w:ind w:rightChars="108" w:right="227"/>
    </w:pPr>
    <w:rPr>
      <w:color w:val="000000"/>
    </w:rPr>
  </w:style>
  <w:style w:type="paragraph" w:styleId="a5">
    <w:name w:val="Balloon Text"/>
    <w:basedOn w:val="a"/>
    <w:link w:val="Char1"/>
    <w:uiPriority w:val="99"/>
    <w:unhideWhenUsed/>
    <w:qFormat/>
    <w:rsid w:val="00834D1B"/>
    <w:rPr>
      <w:sz w:val="18"/>
      <w:szCs w:val="18"/>
    </w:rPr>
  </w:style>
  <w:style w:type="paragraph" w:styleId="a6">
    <w:name w:val="footer"/>
    <w:basedOn w:val="a"/>
    <w:link w:val="Char2"/>
    <w:unhideWhenUsed/>
    <w:qFormat/>
    <w:rsid w:val="00834D1B"/>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834D1B"/>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34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8">
    <w:name w:val="Title"/>
    <w:basedOn w:val="a"/>
    <w:next w:val="a"/>
    <w:link w:val="Char4"/>
    <w:uiPriority w:val="10"/>
    <w:qFormat/>
    <w:rsid w:val="00834D1B"/>
    <w:pPr>
      <w:spacing w:before="240" w:after="60"/>
      <w:jc w:val="center"/>
      <w:outlineLvl w:val="0"/>
    </w:pPr>
    <w:rPr>
      <w:rFonts w:ascii="Cambria" w:hAnsi="Cambria"/>
      <w:b/>
      <w:bCs/>
      <w:sz w:val="32"/>
      <w:szCs w:val="32"/>
    </w:rPr>
  </w:style>
  <w:style w:type="character" w:styleId="a9">
    <w:name w:val="page number"/>
    <w:basedOn w:val="a0"/>
    <w:qFormat/>
    <w:rsid w:val="00834D1B"/>
  </w:style>
  <w:style w:type="table" w:styleId="aa">
    <w:name w:val="Table Grid"/>
    <w:basedOn w:val="a1"/>
    <w:uiPriority w:val="59"/>
    <w:qFormat/>
    <w:rsid w:val="00834D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页眉 Char"/>
    <w:basedOn w:val="a0"/>
    <w:link w:val="a7"/>
    <w:uiPriority w:val="99"/>
    <w:qFormat/>
    <w:rsid w:val="00834D1B"/>
    <w:rPr>
      <w:sz w:val="18"/>
      <w:szCs w:val="18"/>
    </w:rPr>
  </w:style>
  <w:style w:type="character" w:customStyle="1" w:styleId="Char2">
    <w:name w:val="页脚 Char"/>
    <w:basedOn w:val="a0"/>
    <w:link w:val="a6"/>
    <w:qFormat/>
    <w:rsid w:val="00834D1B"/>
    <w:rPr>
      <w:sz w:val="18"/>
      <w:szCs w:val="18"/>
    </w:rPr>
  </w:style>
  <w:style w:type="character" w:customStyle="1" w:styleId="1Char">
    <w:name w:val="标题 1 Char"/>
    <w:basedOn w:val="a0"/>
    <w:link w:val="1"/>
    <w:uiPriority w:val="9"/>
    <w:qFormat/>
    <w:rsid w:val="00834D1B"/>
    <w:rPr>
      <w:rFonts w:ascii="Times New Roman" w:hAnsi="Times New Roman"/>
      <w:b/>
      <w:bCs/>
      <w:kern w:val="44"/>
      <w:sz w:val="30"/>
      <w:szCs w:val="44"/>
    </w:rPr>
  </w:style>
  <w:style w:type="character" w:customStyle="1" w:styleId="2Char">
    <w:name w:val="标题 2 Char"/>
    <w:basedOn w:val="a0"/>
    <w:link w:val="2"/>
    <w:uiPriority w:val="9"/>
    <w:qFormat/>
    <w:rsid w:val="00834D1B"/>
    <w:rPr>
      <w:rFonts w:ascii="Arial" w:eastAsia="黑体" w:hAnsi="Arial"/>
      <w:b/>
      <w:bCs/>
      <w:kern w:val="2"/>
      <w:sz w:val="32"/>
      <w:szCs w:val="32"/>
    </w:rPr>
  </w:style>
  <w:style w:type="character" w:customStyle="1" w:styleId="3Char">
    <w:name w:val="标题 3 Char"/>
    <w:basedOn w:val="a0"/>
    <w:link w:val="3"/>
    <w:uiPriority w:val="9"/>
    <w:qFormat/>
    <w:rsid w:val="00834D1B"/>
    <w:rPr>
      <w:rFonts w:ascii="Times New Roman" w:hAnsi="Times New Roman"/>
      <w:b/>
      <w:bCs/>
      <w:kern w:val="2"/>
      <w:sz w:val="32"/>
      <w:szCs w:val="32"/>
    </w:rPr>
  </w:style>
  <w:style w:type="paragraph" w:customStyle="1" w:styleId="Default">
    <w:name w:val="Default"/>
    <w:qFormat/>
    <w:rsid w:val="00834D1B"/>
    <w:pPr>
      <w:widowControl w:val="0"/>
      <w:autoSpaceDE w:val="0"/>
      <w:autoSpaceDN w:val="0"/>
      <w:adjustRightInd w:val="0"/>
    </w:pPr>
    <w:rPr>
      <w:rFonts w:ascii="Arial" w:hAnsi="Arial" w:cs="Arial"/>
      <w:color w:val="000000"/>
      <w:sz w:val="24"/>
      <w:szCs w:val="24"/>
    </w:rPr>
  </w:style>
  <w:style w:type="character" w:customStyle="1" w:styleId="Char1">
    <w:name w:val="批注框文本 Char"/>
    <w:basedOn w:val="a0"/>
    <w:link w:val="a5"/>
    <w:uiPriority w:val="99"/>
    <w:semiHidden/>
    <w:qFormat/>
    <w:rsid w:val="00834D1B"/>
    <w:rPr>
      <w:rFonts w:ascii="Times New Roman" w:eastAsia="宋体" w:hAnsi="Times New Roman" w:cs="Times New Roman"/>
      <w:sz w:val="18"/>
      <w:szCs w:val="18"/>
    </w:rPr>
  </w:style>
  <w:style w:type="paragraph" w:customStyle="1" w:styleId="10">
    <w:name w:val="无间隔1"/>
    <w:link w:val="Char5"/>
    <w:uiPriority w:val="1"/>
    <w:qFormat/>
    <w:rsid w:val="00834D1B"/>
    <w:rPr>
      <w:sz w:val="22"/>
      <w:szCs w:val="22"/>
    </w:rPr>
  </w:style>
  <w:style w:type="character" w:customStyle="1" w:styleId="Char5">
    <w:name w:val="无间隔 Char"/>
    <w:basedOn w:val="a0"/>
    <w:link w:val="10"/>
    <w:uiPriority w:val="1"/>
    <w:qFormat/>
    <w:rsid w:val="00834D1B"/>
    <w:rPr>
      <w:sz w:val="22"/>
      <w:szCs w:val="22"/>
      <w:lang w:val="en-US" w:eastAsia="zh-CN" w:bidi="ar-SA"/>
    </w:rPr>
  </w:style>
  <w:style w:type="character" w:customStyle="1" w:styleId="Char">
    <w:name w:val="文档结构图 Char"/>
    <w:basedOn w:val="a0"/>
    <w:link w:val="a3"/>
    <w:uiPriority w:val="99"/>
    <w:semiHidden/>
    <w:qFormat/>
    <w:rsid w:val="00834D1B"/>
    <w:rPr>
      <w:rFonts w:ascii="宋体" w:eastAsia="宋体" w:hAnsi="Times New Roman" w:cs="Times New Roman"/>
      <w:sz w:val="18"/>
      <w:szCs w:val="18"/>
    </w:rPr>
  </w:style>
  <w:style w:type="character" w:customStyle="1" w:styleId="4Char">
    <w:name w:val="标题 4 Char"/>
    <w:basedOn w:val="a0"/>
    <w:link w:val="4"/>
    <w:qFormat/>
    <w:rsid w:val="00834D1B"/>
    <w:rPr>
      <w:rFonts w:ascii="Cambria" w:hAnsi="Cambria"/>
      <w:b/>
      <w:bCs/>
      <w:kern w:val="2"/>
      <w:sz w:val="28"/>
      <w:szCs w:val="28"/>
    </w:rPr>
  </w:style>
  <w:style w:type="character" w:customStyle="1" w:styleId="5Char">
    <w:name w:val="标题 5 Char"/>
    <w:basedOn w:val="a0"/>
    <w:link w:val="5"/>
    <w:qFormat/>
    <w:rsid w:val="00834D1B"/>
    <w:rPr>
      <w:rFonts w:ascii="Times New Roman" w:hAnsi="Times New Roman"/>
      <w:b/>
      <w:bCs/>
      <w:kern w:val="2"/>
      <w:sz w:val="28"/>
      <w:szCs w:val="28"/>
    </w:rPr>
  </w:style>
  <w:style w:type="character" w:customStyle="1" w:styleId="6Char">
    <w:name w:val="标题 6 Char"/>
    <w:basedOn w:val="a0"/>
    <w:link w:val="6"/>
    <w:qFormat/>
    <w:rsid w:val="00834D1B"/>
    <w:rPr>
      <w:rFonts w:ascii="Cambria" w:hAnsi="Cambria"/>
      <w:b/>
      <w:bCs/>
      <w:kern w:val="2"/>
      <w:sz w:val="24"/>
      <w:szCs w:val="24"/>
    </w:rPr>
  </w:style>
  <w:style w:type="character" w:customStyle="1" w:styleId="7Char">
    <w:name w:val="标题 7 Char"/>
    <w:basedOn w:val="a0"/>
    <w:link w:val="7"/>
    <w:rsid w:val="00834D1B"/>
    <w:rPr>
      <w:rFonts w:ascii="Times New Roman" w:hAnsi="Times New Roman"/>
      <w:b/>
      <w:bCs/>
      <w:kern w:val="2"/>
      <w:sz w:val="24"/>
      <w:szCs w:val="24"/>
    </w:rPr>
  </w:style>
  <w:style w:type="character" w:customStyle="1" w:styleId="8Char">
    <w:name w:val="标题 8 Char"/>
    <w:basedOn w:val="a0"/>
    <w:link w:val="8"/>
    <w:qFormat/>
    <w:rsid w:val="00834D1B"/>
    <w:rPr>
      <w:rFonts w:ascii="Cambria" w:hAnsi="Cambria"/>
      <w:kern w:val="2"/>
      <w:sz w:val="24"/>
      <w:szCs w:val="24"/>
    </w:rPr>
  </w:style>
  <w:style w:type="character" w:customStyle="1" w:styleId="9Char">
    <w:name w:val="标题 9 Char"/>
    <w:basedOn w:val="a0"/>
    <w:link w:val="9"/>
    <w:qFormat/>
    <w:rsid w:val="00834D1B"/>
    <w:rPr>
      <w:rFonts w:ascii="Cambria" w:hAnsi="Cambria"/>
      <w:kern w:val="2"/>
      <w:sz w:val="21"/>
      <w:szCs w:val="21"/>
    </w:rPr>
  </w:style>
  <w:style w:type="paragraph" w:customStyle="1" w:styleId="11">
    <w:name w:val="列出段落1"/>
    <w:basedOn w:val="a"/>
    <w:uiPriority w:val="34"/>
    <w:qFormat/>
    <w:rsid w:val="00834D1B"/>
    <w:pPr>
      <w:ind w:firstLineChars="200" w:firstLine="420"/>
    </w:pPr>
  </w:style>
  <w:style w:type="paragraph" w:customStyle="1" w:styleId="20">
    <w:name w:val="正文2"/>
    <w:basedOn w:val="a"/>
    <w:qFormat/>
    <w:rsid w:val="00834D1B"/>
    <w:pPr>
      <w:spacing w:line="300" w:lineRule="auto"/>
    </w:pPr>
    <w:rPr>
      <w:sz w:val="24"/>
    </w:rPr>
  </w:style>
  <w:style w:type="character" w:customStyle="1" w:styleId="Char0">
    <w:name w:val="正文文本 Char"/>
    <w:basedOn w:val="a0"/>
    <w:link w:val="a4"/>
    <w:qFormat/>
    <w:rsid w:val="00834D1B"/>
    <w:rPr>
      <w:rFonts w:ascii="Times New Roman" w:hAnsi="Times New Roman"/>
      <w:color w:val="000000"/>
      <w:kern w:val="2"/>
      <w:sz w:val="21"/>
      <w:szCs w:val="24"/>
      <w:lang w:val="en-US" w:eastAsia="zh-CN"/>
    </w:rPr>
  </w:style>
  <w:style w:type="character" w:customStyle="1" w:styleId="HTMLChar">
    <w:name w:val="HTML 预设格式 Char"/>
    <w:basedOn w:val="a0"/>
    <w:link w:val="HTML"/>
    <w:uiPriority w:val="99"/>
    <w:qFormat/>
    <w:rsid w:val="00834D1B"/>
    <w:rPr>
      <w:rFonts w:ascii="宋体" w:hAnsi="宋体" w:cs="宋体"/>
      <w:sz w:val="24"/>
      <w:szCs w:val="24"/>
    </w:rPr>
  </w:style>
  <w:style w:type="character" w:customStyle="1" w:styleId="Char4">
    <w:name w:val="标题 Char"/>
    <w:basedOn w:val="a0"/>
    <w:link w:val="a8"/>
    <w:uiPriority w:val="10"/>
    <w:qFormat/>
    <w:rsid w:val="00834D1B"/>
    <w:rPr>
      <w:rFonts w:ascii="Cambria" w:hAnsi="Cambria"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652</Words>
  <Characters>3723</Characters>
  <Application>Microsoft Office Word</Application>
  <DocSecurity>0</DocSecurity>
  <Lines>31</Lines>
  <Paragraphs>8</Paragraphs>
  <ScaleCrop>false</ScaleCrop>
  <Company>微软中国</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w02303</dc:creator>
  <cp:lastModifiedBy>yan</cp:lastModifiedBy>
  <cp:revision>11</cp:revision>
  <cp:lastPrinted>2015-11-07T05:27:00Z</cp:lastPrinted>
  <dcterms:created xsi:type="dcterms:W3CDTF">2015-10-22T07:21:00Z</dcterms:created>
  <dcterms:modified xsi:type="dcterms:W3CDTF">2017-01-03T01:35:00Z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